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2155" w14:textId="77777777" w:rsidR="002B0672" w:rsidRPr="0050648C" w:rsidRDefault="002B0672" w:rsidP="00567595">
      <w:pPr>
        <w:spacing w:after="0" w:line="360" w:lineRule="auto"/>
        <w:rPr>
          <w:rFonts w:ascii="Arial" w:eastAsia="Calibri" w:hAnsi="Arial" w:cs="Arial"/>
          <w:b/>
          <w:noProof/>
          <w:sz w:val="28"/>
          <w:szCs w:val="28"/>
          <w:lang w:val="ro-RO"/>
        </w:rPr>
      </w:pPr>
    </w:p>
    <w:p w14:paraId="20607633" w14:textId="77777777"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2FA33E79" w14:textId="64657482"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w:t>
      </w:r>
      <w:r w:rsidR="005F00AE">
        <w:rPr>
          <w:rFonts w:ascii="Times New Roman" w:eastAsia="Calibri" w:hAnsi="Times New Roman" w:cs="Times New Roman"/>
          <w:b/>
          <w:noProof/>
          <w:color w:val="FF0000"/>
          <w:sz w:val="28"/>
          <w:szCs w:val="28"/>
          <w:lang w:val="ro-RO"/>
        </w:rPr>
        <w:t>.</w:t>
      </w:r>
      <w:r w:rsidR="00C04660" w:rsidRPr="002C65FA">
        <w:rPr>
          <w:rFonts w:ascii="Times New Roman" w:eastAsia="Calibri" w:hAnsi="Times New Roman" w:cs="Times New Roman"/>
          <w:b/>
          <w:noProof/>
          <w:color w:val="FF0000"/>
          <w:sz w:val="28"/>
          <w:szCs w:val="28"/>
          <w:lang w:val="ro-RO"/>
        </w:rPr>
        <w:t>x</w:t>
      </w:r>
      <w:r w:rsidR="005F00AE">
        <w:rPr>
          <w:rFonts w:ascii="Times New Roman" w:eastAsia="Calibri" w:hAnsi="Times New Roman" w:cs="Times New Roman"/>
          <w:b/>
          <w:noProof/>
          <w:color w:val="FF0000"/>
          <w:sz w:val="28"/>
          <w:szCs w:val="28"/>
          <w:lang w:val="ro-RO"/>
        </w:rPr>
        <w:t>x</w:t>
      </w:r>
      <w:r w:rsidRPr="002C65FA">
        <w:rPr>
          <w:rFonts w:ascii="Times New Roman" w:eastAsia="Calibri" w:hAnsi="Times New Roman" w:cs="Times New Roman"/>
          <w:b/>
          <w:noProof/>
          <w:color w:val="FF0000"/>
          <w:sz w:val="28"/>
          <w:szCs w:val="28"/>
          <w:lang w:val="ro-RO"/>
        </w:rPr>
        <w:t>.202</w:t>
      </w:r>
      <w:r w:rsidR="00C0656A">
        <w:rPr>
          <w:rFonts w:ascii="Times New Roman" w:eastAsia="Calibri" w:hAnsi="Times New Roman" w:cs="Times New Roman"/>
          <w:b/>
          <w:noProof/>
          <w:color w:val="FF0000"/>
          <w:sz w:val="28"/>
          <w:szCs w:val="28"/>
          <w:lang w:val="ro-RO"/>
        </w:rPr>
        <w:t>3</w:t>
      </w:r>
    </w:p>
    <w:p w14:paraId="24A0676C" w14:textId="77777777" w:rsidR="007D1912" w:rsidRPr="0050648C" w:rsidRDefault="007D1912" w:rsidP="00B50194">
      <w:pPr>
        <w:spacing w:after="0" w:line="259" w:lineRule="auto"/>
        <w:rPr>
          <w:rFonts w:ascii="Times New Roman" w:eastAsia="Calibri" w:hAnsi="Times New Roman" w:cs="Times New Roman"/>
          <w:b/>
          <w:noProof/>
          <w:color w:val="FF0000"/>
          <w:sz w:val="28"/>
          <w:szCs w:val="28"/>
          <w:lang w:val="ro-RO"/>
        </w:rPr>
      </w:pPr>
    </w:p>
    <w:p w14:paraId="38AC6E4E" w14:textId="77777777" w:rsidR="00C04660" w:rsidRPr="0050648C" w:rsidRDefault="00C04660" w:rsidP="00B50194">
      <w:pPr>
        <w:spacing w:after="0" w:line="259" w:lineRule="auto"/>
        <w:rPr>
          <w:rFonts w:ascii="Times New Roman" w:eastAsia="Calibri" w:hAnsi="Times New Roman" w:cs="Times New Roman"/>
          <w:b/>
          <w:noProof/>
          <w:color w:val="FF0000"/>
          <w:sz w:val="28"/>
          <w:szCs w:val="28"/>
          <w:lang w:val="ro-RO"/>
        </w:rPr>
      </w:pPr>
    </w:p>
    <w:p w14:paraId="4A107888" w14:textId="33C5E98D"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w:t>
      </w:r>
      <w:r w:rsidR="005A505F">
        <w:rPr>
          <w:rFonts w:ascii="Times New Roman" w:hAnsi="Times New Roman" w:cs="Times New Roman"/>
          <w:sz w:val="24"/>
          <w:szCs w:val="24"/>
          <w:lang w:val="ro-RO"/>
        </w:rPr>
        <w:t xml:space="preserve">de </w:t>
      </w:r>
      <w:r w:rsidR="005A505F" w:rsidRPr="005A505F">
        <w:rPr>
          <w:rFonts w:ascii="Times New Roman" w:hAnsi="Times New Roman" w:cs="Times New Roman"/>
          <w:b/>
          <w:sz w:val="24"/>
          <w:szCs w:val="24"/>
          <w:lang w:val="ro-RO"/>
        </w:rPr>
        <w:t xml:space="preserve">SC </w:t>
      </w:r>
      <w:r w:rsidR="005F00AE">
        <w:rPr>
          <w:rFonts w:ascii="Times New Roman" w:hAnsi="Times New Roman" w:cs="Times New Roman"/>
          <w:b/>
          <w:sz w:val="24"/>
          <w:szCs w:val="24"/>
          <w:lang w:val="ro-RO"/>
        </w:rPr>
        <w:t xml:space="preserve">GREEN DOWNSTREAM </w:t>
      </w:r>
      <w:r w:rsidR="005C42ED">
        <w:rPr>
          <w:rFonts w:ascii="Times New Roman" w:hAnsi="Times New Roman" w:cs="Times New Roman"/>
          <w:b/>
          <w:sz w:val="24"/>
          <w:szCs w:val="24"/>
          <w:lang w:val="ro-RO"/>
        </w:rPr>
        <w:t>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5F00AE">
        <w:rPr>
          <w:rFonts w:ascii="Times New Roman" w:hAnsi="Times New Roman" w:cs="Times New Roman"/>
          <w:b/>
          <w:sz w:val="24"/>
          <w:szCs w:val="24"/>
          <w:lang w:val="ro-RO"/>
        </w:rPr>
        <w:t>oraș Pantelimon, tarla</w:t>
      </w:r>
      <w:r w:rsidR="000474B7">
        <w:rPr>
          <w:rFonts w:ascii="Times New Roman" w:hAnsi="Times New Roman" w:cs="Times New Roman"/>
          <w:b/>
          <w:sz w:val="24"/>
          <w:szCs w:val="24"/>
          <w:lang w:val="ro-RO"/>
        </w:rPr>
        <w:t xml:space="preserve"> 54, parcela 492, județul Ilfov</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5F00AE">
        <w:rPr>
          <w:rFonts w:ascii="Times New Roman" w:hAnsi="Times New Roman" w:cs="Times New Roman"/>
          <w:sz w:val="24"/>
          <w:szCs w:val="24"/>
          <w:lang w:val="ro-RO"/>
        </w:rPr>
        <w:t>3695</w:t>
      </w:r>
      <w:r w:rsidR="005C42ED">
        <w:rPr>
          <w:rFonts w:ascii="Times New Roman" w:hAnsi="Times New Roman" w:cs="Times New Roman"/>
          <w:sz w:val="24"/>
          <w:szCs w:val="24"/>
          <w:lang w:val="ro-RO"/>
        </w:rPr>
        <w:t>/</w:t>
      </w:r>
      <w:r w:rsidR="005A505F">
        <w:rPr>
          <w:rFonts w:ascii="Times New Roman" w:hAnsi="Times New Roman" w:cs="Times New Roman"/>
          <w:sz w:val="24"/>
          <w:szCs w:val="24"/>
          <w:lang w:val="ro-RO"/>
        </w:rPr>
        <w:t>1</w:t>
      </w:r>
      <w:r w:rsidR="005F00AE">
        <w:rPr>
          <w:rFonts w:ascii="Times New Roman" w:hAnsi="Times New Roman" w:cs="Times New Roman"/>
          <w:sz w:val="24"/>
          <w:szCs w:val="24"/>
          <w:lang w:val="ro-RO"/>
        </w:rPr>
        <w:t>6</w:t>
      </w:r>
      <w:r w:rsidR="0050648C" w:rsidRPr="00BD04CA">
        <w:rPr>
          <w:rFonts w:ascii="Times New Roman" w:hAnsi="Times New Roman" w:cs="Times New Roman"/>
          <w:sz w:val="24"/>
          <w:szCs w:val="24"/>
          <w:lang w:val="ro-RO"/>
        </w:rPr>
        <w:t>.</w:t>
      </w:r>
      <w:r w:rsidR="005A505F">
        <w:rPr>
          <w:rFonts w:ascii="Times New Roman" w:hAnsi="Times New Roman" w:cs="Times New Roman"/>
          <w:sz w:val="24"/>
          <w:szCs w:val="24"/>
          <w:lang w:val="ro-RO"/>
        </w:rPr>
        <w:t>0</w:t>
      </w:r>
      <w:r w:rsidR="005F00AE">
        <w:rPr>
          <w:rFonts w:ascii="Times New Roman" w:hAnsi="Times New Roman" w:cs="Times New Roman"/>
          <w:sz w:val="24"/>
          <w:szCs w:val="24"/>
          <w:lang w:val="ro-RO"/>
        </w:rPr>
        <w:t>2</w:t>
      </w:r>
      <w:r w:rsidR="0050648C" w:rsidRPr="00BD04CA">
        <w:rPr>
          <w:rFonts w:ascii="Times New Roman" w:hAnsi="Times New Roman" w:cs="Times New Roman"/>
          <w:sz w:val="24"/>
          <w:szCs w:val="24"/>
          <w:lang w:val="ro-RO"/>
        </w:rPr>
        <w:t>.202</w:t>
      </w:r>
      <w:r w:rsidR="005A505F">
        <w:rPr>
          <w:rFonts w:ascii="Times New Roman" w:hAnsi="Times New Roman" w:cs="Times New Roman"/>
          <w:sz w:val="24"/>
          <w:szCs w:val="24"/>
          <w:lang w:val="ro-RO"/>
        </w:rPr>
        <w:t>3</w:t>
      </w:r>
      <w:r w:rsidR="000474B7">
        <w:rPr>
          <w:rFonts w:ascii="Times New Roman" w:hAnsi="Times New Roman" w:cs="Times New Roman"/>
          <w:sz w:val="24"/>
          <w:szCs w:val="24"/>
          <w:lang w:val="ro-RO"/>
        </w:rPr>
        <w:t xml:space="preserve"> și completările ulterioare</w:t>
      </w:r>
      <w:r w:rsidR="005A505F">
        <w:rPr>
          <w:rFonts w:ascii="Times New Roman" w:hAnsi="Times New Roman" w:cs="Times New Roman"/>
          <w:sz w:val="24"/>
          <w:szCs w:val="24"/>
          <w:lang w:val="ro-RO"/>
        </w:rPr>
        <w:t>,</w:t>
      </w:r>
    </w:p>
    <w:p w14:paraId="74ECDD35" w14:textId="77777777"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5A505F">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3DEF385C"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1D51EFE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6B6C1EAB" w14:textId="77777777" w:rsidR="00387951" w:rsidRPr="0050648C" w:rsidRDefault="00387951" w:rsidP="00387951">
      <w:pPr>
        <w:pStyle w:val="PlainText"/>
        <w:rPr>
          <w:rFonts w:ascii="Times New Roman" w:hAnsi="Times New Roman"/>
          <w:sz w:val="24"/>
          <w:szCs w:val="24"/>
          <w:lang w:val="ro-RO"/>
        </w:rPr>
      </w:pPr>
    </w:p>
    <w:p w14:paraId="2DE16C1A" w14:textId="23ECF616"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5A505F">
        <w:rPr>
          <w:rFonts w:ascii="Times New Roman" w:hAnsi="Times New Roman" w:cs="Times New Roman"/>
          <w:sz w:val="24"/>
          <w:szCs w:val="24"/>
          <w:lang w:val="ro-RO"/>
        </w:rPr>
        <w:t xml:space="preserve">SC </w:t>
      </w:r>
      <w:r w:rsidR="005F00AE">
        <w:rPr>
          <w:rFonts w:ascii="Times New Roman" w:hAnsi="Times New Roman" w:cs="Times New Roman"/>
          <w:sz w:val="24"/>
          <w:szCs w:val="24"/>
          <w:lang w:val="ro-RO"/>
        </w:rPr>
        <w:t>GREEN DOWNSTREAM</w:t>
      </w:r>
      <w:r w:rsidR="005C42ED" w:rsidRPr="005C42ED">
        <w:rPr>
          <w:rFonts w:ascii="Times New Roman" w:hAnsi="Times New Roman" w:cs="Times New Roman"/>
          <w:sz w:val="24"/>
          <w:szCs w:val="24"/>
          <w:lang w:val="ro-RO"/>
        </w:rPr>
        <w:t xml:space="preserve"> SRL</w:t>
      </w:r>
      <w:r w:rsidRPr="0050648C">
        <w:rPr>
          <w:rFonts w:ascii="Times New Roman" w:hAnsi="Times New Roman" w:cs="Times New Roman"/>
          <w:sz w:val="24"/>
          <w:szCs w:val="24"/>
          <w:lang w:val="ro-RO"/>
        </w:rPr>
        <w:t xml:space="preserve">, </w:t>
      </w:r>
    </w:p>
    <w:p w14:paraId="3BFCDD2A" w14:textId="1898BE9E"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5C42ED">
        <w:rPr>
          <w:rFonts w:ascii="Times New Roman" w:eastAsia="Times New Roman" w:hAnsi="Times New Roman" w:cs="Times New Roman"/>
          <w:sz w:val="24"/>
          <w:szCs w:val="24"/>
          <w:lang w:val="ro-RO"/>
        </w:rPr>
        <w:t>Stație distribuție carburanți</w:t>
      </w:r>
      <w:r w:rsidR="005F00AE">
        <w:rPr>
          <w:rFonts w:ascii="Times New Roman" w:eastAsia="Times New Roman" w:hAnsi="Times New Roman" w:cs="Times New Roman"/>
          <w:sz w:val="24"/>
          <w:szCs w:val="24"/>
          <w:lang w:val="ro-RO"/>
        </w:rPr>
        <w:t xml:space="preserve"> Rompetrol Expres</w:t>
      </w:r>
    </w:p>
    <w:p w14:paraId="6EBD652E" w14:textId="4D3FF41E" w:rsidR="00D07A6B" w:rsidRPr="0050648C" w:rsidRDefault="00337683" w:rsidP="005C42ED">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bookmarkStart w:id="0" w:name="_GoBack"/>
      <w:r w:rsidR="005F00AE">
        <w:rPr>
          <w:rFonts w:ascii="Times New Roman" w:hAnsi="Times New Roman" w:cs="Times New Roman"/>
          <w:sz w:val="24"/>
          <w:szCs w:val="24"/>
          <w:lang w:val="ro-RO"/>
        </w:rPr>
        <w:t>Aghireșu Fabricii, nr. 268A, comuna Aghireșu</w:t>
      </w:r>
      <w:bookmarkEnd w:id="0"/>
      <w:r w:rsidR="0050648C" w:rsidRPr="0050648C">
        <w:rPr>
          <w:rFonts w:ascii="Times New Roman" w:hAnsi="Times New Roman" w:cs="Times New Roman"/>
          <w:sz w:val="24"/>
          <w:szCs w:val="24"/>
          <w:lang w:val="ro-RO"/>
        </w:rPr>
        <w:t>, județul Cluj</w:t>
      </w:r>
    </w:p>
    <w:p w14:paraId="72DF7624"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01C43A98"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14:paraId="1B22A165" w14:textId="77777777" w:rsidTr="00364C6A">
        <w:tc>
          <w:tcPr>
            <w:tcW w:w="1638" w:type="dxa"/>
            <w:shd w:val="clear" w:color="auto" w:fill="C0C0C0"/>
            <w:vAlign w:val="center"/>
          </w:tcPr>
          <w:p w14:paraId="600881E7" w14:textId="77777777"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14:paraId="416C6CF6" w14:textId="77777777"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14:paraId="779CF560" w14:textId="77777777"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14:paraId="5B7E662D" w14:textId="77777777"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5C42ED" w:rsidRPr="0050648C" w14:paraId="798A556D" w14:textId="77777777" w:rsidTr="00A533AD">
        <w:trPr>
          <w:trHeight w:val="912"/>
        </w:trPr>
        <w:tc>
          <w:tcPr>
            <w:tcW w:w="1638" w:type="dxa"/>
            <w:shd w:val="clear" w:color="auto" w:fill="auto"/>
          </w:tcPr>
          <w:p w14:paraId="1A965964" w14:textId="77777777" w:rsidR="005C42ED" w:rsidRPr="005C42ED" w:rsidRDefault="005C42ED" w:rsidP="005C42ED">
            <w:pPr>
              <w:spacing w:after="0" w:line="240" w:lineRule="auto"/>
              <w:jc w:val="center"/>
              <w:rPr>
                <w:rFonts w:ascii="Times New Roman" w:hAnsi="Times New Roman" w:cs="Times New Roman"/>
                <w:szCs w:val="24"/>
              </w:rPr>
            </w:pPr>
            <w:r w:rsidRPr="005C42ED">
              <w:rPr>
                <w:rFonts w:ascii="Times New Roman" w:hAnsi="Times New Roman" w:cs="Times New Roman"/>
                <w:szCs w:val="24"/>
              </w:rPr>
              <w:t>4730</w:t>
            </w:r>
          </w:p>
        </w:tc>
        <w:tc>
          <w:tcPr>
            <w:tcW w:w="3573" w:type="dxa"/>
            <w:shd w:val="clear" w:color="auto" w:fill="auto"/>
          </w:tcPr>
          <w:p w14:paraId="14EFFF90" w14:textId="77777777" w:rsidR="005C42ED" w:rsidRPr="005C42ED" w:rsidRDefault="005C42ED" w:rsidP="005C42ED">
            <w:pPr>
              <w:spacing w:after="0" w:line="240" w:lineRule="auto"/>
              <w:jc w:val="center"/>
              <w:rPr>
                <w:rFonts w:ascii="Times New Roman" w:hAnsi="Times New Roman" w:cs="Times New Roman"/>
                <w:szCs w:val="24"/>
              </w:rPr>
            </w:pPr>
            <w:proofErr w:type="spellStart"/>
            <w:r w:rsidRPr="005C42ED">
              <w:rPr>
                <w:rFonts w:ascii="Times New Roman" w:hAnsi="Times New Roman" w:cs="Times New Roman"/>
                <w:szCs w:val="24"/>
              </w:rPr>
              <w:t>Comerţ</w:t>
            </w:r>
            <w:proofErr w:type="spellEnd"/>
            <w:r w:rsidRPr="005C42ED">
              <w:rPr>
                <w:rFonts w:ascii="Times New Roman" w:hAnsi="Times New Roman" w:cs="Times New Roman"/>
                <w:szCs w:val="24"/>
              </w:rPr>
              <w:t xml:space="preserve"> cu </w:t>
            </w:r>
            <w:proofErr w:type="spellStart"/>
            <w:r w:rsidRPr="005C42ED">
              <w:rPr>
                <w:rFonts w:ascii="Times New Roman" w:hAnsi="Times New Roman" w:cs="Times New Roman"/>
                <w:szCs w:val="24"/>
              </w:rPr>
              <w:t>amănuntul</w:t>
            </w:r>
            <w:proofErr w:type="spellEnd"/>
            <w:r w:rsidRPr="005C42ED">
              <w:rPr>
                <w:rFonts w:ascii="Times New Roman" w:hAnsi="Times New Roman" w:cs="Times New Roman"/>
                <w:szCs w:val="24"/>
              </w:rPr>
              <w:t xml:space="preserve"> al </w:t>
            </w:r>
            <w:proofErr w:type="spellStart"/>
            <w:r w:rsidRPr="005C42ED">
              <w:rPr>
                <w:rFonts w:ascii="Times New Roman" w:hAnsi="Times New Roman" w:cs="Times New Roman"/>
                <w:szCs w:val="24"/>
              </w:rPr>
              <w:t>carburanţilor</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pentru</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autovehicule</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în</w:t>
            </w:r>
            <w:proofErr w:type="spellEnd"/>
            <w:r w:rsidRPr="005C42ED">
              <w:rPr>
                <w:rFonts w:ascii="Times New Roman" w:hAnsi="Times New Roman" w:cs="Times New Roman"/>
                <w:szCs w:val="24"/>
              </w:rPr>
              <w:t xml:space="preserve"> magazine </w:t>
            </w:r>
            <w:proofErr w:type="spellStart"/>
            <w:r w:rsidRPr="005C42ED">
              <w:rPr>
                <w:rFonts w:ascii="Times New Roman" w:hAnsi="Times New Roman" w:cs="Times New Roman"/>
                <w:szCs w:val="24"/>
              </w:rPr>
              <w:t>specializate</w:t>
            </w:r>
            <w:proofErr w:type="spellEnd"/>
          </w:p>
        </w:tc>
        <w:tc>
          <w:tcPr>
            <w:tcW w:w="1701" w:type="dxa"/>
            <w:shd w:val="clear" w:color="auto" w:fill="auto"/>
          </w:tcPr>
          <w:p w14:paraId="562BED8F" w14:textId="77777777" w:rsidR="005C42ED" w:rsidRPr="005C42ED" w:rsidRDefault="005C42ED" w:rsidP="005C42ED">
            <w:pPr>
              <w:spacing w:after="0" w:line="240" w:lineRule="auto"/>
              <w:jc w:val="center"/>
              <w:rPr>
                <w:rFonts w:ascii="Times New Roman" w:hAnsi="Times New Roman" w:cs="Times New Roman"/>
                <w:szCs w:val="24"/>
              </w:rPr>
            </w:pPr>
            <w:r w:rsidRPr="005C42ED">
              <w:rPr>
                <w:rFonts w:ascii="Times New Roman" w:hAnsi="Times New Roman" w:cs="Times New Roman"/>
                <w:szCs w:val="24"/>
              </w:rPr>
              <w:t>5050</w:t>
            </w:r>
          </w:p>
        </w:tc>
        <w:tc>
          <w:tcPr>
            <w:tcW w:w="3119" w:type="dxa"/>
            <w:shd w:val="clear" w:color="auto" w:fill="auto"/>
          </w:tcPr>
          <w:p w14:paraId="6E457444" w14:textId="77777777" w:rsidR="005C42ED" w:rsidRPr="005C42ED" w:rsidRDefault="005C42ED" w:rsidP="005C42ED">
            <w:pPr>
              <w:spacing w:after="0" w:line="240" w:lineRule="auto"/>
              <w:jc w:val="center"/>
              <w:rPr>
                <w:rFonts w:ascii="Times New Roman" w:hAnsi="Times New Roman" w:cs="Times New Roman"/>
                <w:szCs w:val="24"/>
              </w:rPr>
            </w:pPr>
            <w:proofErr w:type="spellStart"/>
            <w:r w:rsidRPr="005C42ED">
              <w:rPr>
                <w:rFonts w:ascii="Times New Roman" w:hAnsi="Times New Roman" w:cs="Times New Roman"/>
                <w:szCs w:val="24"/>
              </w:rPr>
              <w:t>Comerţ</w:t>
            </w:r>
            <w:proofErr w:type="spellEnd"/>
            <w:r w:rsidRPr="005C42ED">
              <w:rPr>
                <w:rFonts w:ascii="Times New Roman" w:hAnsi="Times New Roman" w:cs="Times New Roman"/>
                <w:szCs w:val="24"/>
              </w:rPr>
              <w:t xml:space="preserve"> cu </w:t>
            </w:r>
            <w:proofErr w:type="spellStart"/>
            <w:r w:rsidRPr="005C42ED">
              <w:rPr>
                <w:rFonts w:ascii="Times New Roman" w:hAnsi="Times New Roman" w:cs="Times New Roman"/>
                <w:szCs w:val="24"/>
              </w:rPr>
              <w:t>amănuntul</w:t>
            </w:r>
            <w:proofErr w:type="spellEnd"/>
            <w:r w:rsidRPr="005C42ED">
              <w:rPr>
                <w:rFonts w:ascii="Times New Roman" w:hAnsi="Times New Roman" w:cs="Times New Roman"/>
                <w:szCs w:val="24"/>
              </w:rPr>
              <w:t xml:space="preserve"> al </w:t>
            </w:r>
            <w:proofErr w:type="spellStart"/>
            <w:r w:rsidRPr="005C42ED">
              <w:rPr>
                <w:rFonts w:ascii="Times New Roman" w:hAnsi="Times New Roman" w:cs="Times New Roman"/>
                <w:szCs w:val="24"/>
              </w:rPr>
              <w:t>carburanţilor</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pentru</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autovehicule</w:t>
            </w:r>
            <w:proofErr w:type="spellEnd"/>
          </w:p>
        </w:tc>
      </w:tr>
    </w:tbl>
    <w:p w14:paraId="4AFC3933" w14:textId="77777777"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14:paraId="492B241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17140935" w14:textId="7F1EBEB2" w:rsidR="002B052D" w:rsidRPr="0050648C" w:rsidRDefault="0063083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387951" w:rsidRPr="0050648C">
        <w:rPr>
          <w:rFonts w:ascii="Times New Roman" w:hAnsi="Times New Roman" w:cs="Times New Roman"/>
          <w:sz w:val="24"/>
          <w:szCs w:val="24"/>
          <w:lang w:val="ro-RO"/>
        </w:rPr>
        <w:t>işă de pr</w:t>
      </w:r>
      <w:r w:rsidR="005F00AE">
        <w:rPr>
          <w:rFonts w:ascii="Times New Roman" w:hAnsi="Times New Roman" w:cs="Times New Roman"/>
          <w:sz w:val="24"/>
          <w:szCs w:val="24"/>
          <w:lang w:val="ro-RO"/>
        </w:rPr>
        <w:t>ezentare şi declaraţie</w:t>
      </w:r>
      <w:r w:rsidR="00807BC2">
        <w:rPr>
          <w:rFonts w:ascii="Times New Roman" w:hAnsi="Times New Roman"/>
          <w:sz w:val="24"/>
          <w:szCs w:val="24"/>
          <w:lang w:val="ro-RO"/>
        </w:rPr>
        <w:t>;</w:t>
      </w:r>
    </w:p>
    <w:p w14:paraId="76B1E5FB" w14:textId="77777777" w:rsidR="0050648C" w:rsidRPr="00807BC2" w:rsidRDefault="005A505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235ABA">
        <w:rPr>
          <w:rFonts w:ascii="Times New Roman" w:hAnsi="Times New Roman" w:cs="Times New Roman"/>
          <w:sz w:val="24"/>
          <w:szCs w:val="24"/>
          <w:lang w:val="ro-RO"/>
        </w:rPr>
        <w:t>, re</w:t>
      </w:r>
      <w:r w:rsidR="00807BC2" w:rsidRPr="00807BC2">
        <w:rPr>
          <w:rFonts w:ascii="Times New Roman" w:hAnsi="Times New Roman" w:cs="Times New Roman"/>
          <w:sz w:val="24"/>
          <w:szCs w:val="24"/>
          <w:lang w:val="ro-RO"/>
        </w:rPr>
        <w:t>prezentând tarif emitere autorizaţie de mediu: 500 lei</w:t>
      </w:r>
      <w:r w:rsidR="00807BC2" w:rsidRPr="00807BC2">
        <w:rPr>
          <w:rFonts w:ascii="Times New Roman" w:hAnsi="Times New Roman"/>
          <w:sz w:val="24"/>
          <w:szCs w:val="24"/>
          <w:lang w:val="ro-RO"/>
        </w:rPr>
        <w:t>;</w:t>
      </w:r>
    </w:p>
    <w:p w14:paraId="21D0C313" w14:textId="77777777" w:rsidR="00E42040" w:rsidRPr="00BA031F" w:rsidRDefault="00235AB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013919C2" w14:textId="1D01C59F" w:rsidR="00C140F6" w:rsidRDefault="005F00AE"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lastRenderedPageBreak/>
        <w:t>Autorizația de Mediu nr. 40/03.02.2014, revizuită în data de 04.12.2018, emisă de APM Cluj</w:t>
      </w:r>
      <w:r w:rsidR="00C140F6">
        <w:rPr>
          <w:rFonts w:ascii="Times New Roman" w:hAnsi="Times New Roman" w:cs="Times New Roman"/>
          <w:sz w:val="24"/>
          <w:szCs w:val="24"/>
          <w:lang w:val="ro-RO"/>
        </w:rPr>
        <w:t>;</w:t>
      </w:r>
    </w:p>
    <w:p w14:paraId="680715EA" w14:textId="7038C595" w:rsidR="005F00AE" w:rsidRDefault="005F00AE"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Decizia de emitere a vizei anuale nr. 276/15.04.2022, emisă de APM Cluj;</w:t>
      </w:r>
    </w:p>
    <w:p w14:paraId="4D00E9FA" w14:textId="109D9597" w:rsidR="005F00AE" w:rsidRDefault="005F00AE"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nr. CJL103AGRAE-000045 din 25.01.2023, încheiat cu SC SUPERCOM SA;</w:t>
      </w:r>
    </w:p>
    <w:p w14:paraId="08807B41" w14:textId="774E310B" w:rsidR="005F00AE" w:rsidRDefault="00432038"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apă-canal nr. 91808/28.07.2020, încheiat cu COMPANIA DE APĂ SOMEȘ SA;</w:t>
      </w:r>
    </w:p>
    <w:p w14:paraId="0DBC6B1C" w14:textId="4E5BC7D1" w:rsidR="00432038" w:rsidRDefault="00432038"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832/21.03.2023, încheiat cu ROURS SOLUTION SRL;</w:t>
      </w:r>
    </w:p>
    <w:p w14:paraId="320D8E4B" w14:textId="7954E915" w:rsidR="00432038" w:rsidRDefault="00432038"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comercial de vânzare-cumpărare nr. 376/14.03.2023, încheiat cu SC IORAMI SERVICII SRL;</w:t>
      </w:r>
    </w:p>
    <w:p w14:paraId="069DC5C0" w14:textId="05F0ACA4" w:rsidR="006B76E9" w:rsidRPr="004F6F1E" w:rsidRDefault="006B76E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4F6F1E">
        <w:rPr>
          <w:rFonts w:ascii="Times New Roman" w:eastAsia="Times New Roman" w:hAnsi="Times New Roman" w:cs="Times New Roman"/>
          <w:noProof/>
          <w:sz w:val="24"/>
          <w:szCs w:val="24"/>
          <w:lang w:val="ro-RO"/>
        </w:rPr>
        <w:t xml:space="preserve">fişele </w:t>
      </w:r>
      <w:r w:rsidR="004F40CB">
        <w:rPr>
          <w:rFonts w:ascii="Times New Roman" w:eastAsia="Times New Roman" w:hAnsi="Times New Roman" w:cs="Times New Roman"/>
          <w:noProof/>
          <w:sz w:val="24"/>
          <w:szCs w:val="24"/>
          <w:lang w:val="ro-RO"/>
        </w:rPr>
        <w:t xml:space="preserve">tehnice </w:t>
      </w:r>
      <w:r w:rsidR="00432038">
        <w:rPr>
          <w:rFonts w:ascii="Times New Roman" w:eastAsia="Times New Roman" w:hAnsi="Times New Roman" w:cs="Times New Roman"/>
          <w:noProof/>
          <w:sz w:val="24"/>
          <w:szCs w:val="24"/>
          <w:lang w:val="ro-RO"/>
        </w:rPr>
        <w:t>de securitate</w:t>
      </w:r>
      <w:r w:rsidRPr="004F6F1E">
        <w:rPr>
          <w:rFonts w:ascii="Times New Roman" w:hAnsi="Times New Roman"/>
          <w:sz w:val="24"/>
          <w:szCs w:val="24"/>
          <w:lang w:val="ro-RO"/>
        </w:rPr>
        <w:t>;</w:t>
      </w:r>
    </w:p>
    <w:p w14:paraId="6DB818E9"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situaţie, plan de încadrare în zonă;</w:t>
      </w:r>
    </w:p>
    <w:p w14:paraId="4AA096E4"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DC9872B" w14:textId="738C67FA"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432038">
        <w:rPr>
          <w:rFonts w:ascii="Times New Roman" w:hAnsi="Times New Roman"/>
          <w:sz w:val="24"/>
          <w:szCs w:val="24"/>
          <w:lang w:val="ro-RO"/>
        </w:rPr>
        <w:t>3910537</w:t>
      </w:r>
      <w:r w:rsidR="00E42040">
        <w:rPr>
          <w:rFonts w:ascii="Times New Roman" w:hAnsi="Times New Roman"/>
          <w:sz w:val="24"/>
          <w:szCs w:val="24"/>
          <w:lang w:val="ro-RO"/>
        </w:rPr>
        <w:t xml:space="preserve">, CUI nr. </w:t>
      </w:r>
      <w:r w:rsidR="00432038">
        <w:rPr>
          <w:rFonts w:ascii="Times New Roman" w:hAnsi="Times New Roman"/>
          <w:sz w:val="24"/>
          <w:szCs w:val="24"/>
          <w:lang w:val="ro-RO"/>
        </w:rPr>
        <w:t>33071890</w:t>
      </w:r>
      <w:r w:rsidR="00E42040">
        <w:rPr>
          <w:rFonts w:ascii="Times New Roman" w:hAnsi="Times New Roman"/>
          <w:sz w:val="24"/>
          <w:szCs w:val="24"/>
          <w:lang w:val="ro-RO"/>
        </w:rPr>
        <w:t xml:space="preserve"> din </w:t>
      </w:r>
      <w:r w:rsidR="00432038">
        <w:rPr>
          <w:rFonts w:ascii="Times New Roman" w:hAnsi="Times New Roman"/>
          <w:sz w:val="24"/>
          <w:szCs w:val="24"/>
          <w:lang w:val="ro-RO"/>
        </w:rPr>
        <w:t>16</w:t>
      </w:r>
      <w:r w:rsidR="005A505F">
        <w:rPr>
          <w:rFonts w:ascii="Times New Roman" w:hAnsi="Times New Roman"/>
          <w:sz w:val="24"/>
          <w:szCs w:val="24"/>
          <w:lang w:val="ro-RO"/>
        </w:rPr>
        <w:t>.</w:t>
      </w:r>
      <w:r w:rsidR="00432038">
        <w:rPr>
          <w:rFonts w:ascii="Times New Roman" w:hAnsi="Times New Roman"/>
          <w:sz w:val="24"/>
          <w:szCs w:val="24"/>
          <w:lang w:val="ro-RO"/>
        </w:rPr>
        <w:t>04</w:t>
      </w:r>
      <w:r w:rsidR="005A505F">
        <w:rPr>
          <w:rFonts w:ascii="Times New Roman" w:hAnsi="Times New Roman"/>
          <w:sz w:val="24"/>
          <w:szCs w:val="24"/>
          <w:lang w:val="ro-RO"/>
        </w:rPr>
        <w:t>.</w:t>
      </w:r>
      <w:r w:rsidR="00432038">
        <w:rPr>
          <w:rFonts w:ascii="Times New Roman" w:hAnsi="Times New Roman"/>
          <w:sz w:val="24"/>
          <w:szCs w:val="24"/>
          <w:lang w:val="ro-RO"/>
        </w:rPr>
        <w:t>2016</w:t>
      </w:r>
      <w:r w:rsidRPr="00A03F39">
        <w:rPr>
          <w:rFonts w:ascii="Times New Roman" w:hAnsi="Times New Roman"/>
          <w:sz w:val="24"/>
          <w:szCs w:val="24"/>
          <w:lang w:val="ro-RO"/>
        </w:rPr>
        <w:t>; J</w:t>
      </w:r>
      <w:r w:rsidR="00432038">
        <w:rPr>
          <w:rFonts w:ascii="Times New Roman" w:hAnsi="Times New Roman"/>
          <w:sz w:val="24"/>
          <w:szCs w:val="24"/>
          <w:lang w:val="ro-RO"/>
        </w:rPr>
        <w:t>23</w:t>
      </w:r>
      <w:r w:rsidRPr="00A03F39">
        <w:rPr>
          <w:rFonts w:ascii="Times New Roman" w:hAnsi="Times New Roman"/>
          <w:sz w:val="24"/>
          <w:szCs w:val="24"/>
          <w:lang w:val="ro-RO"/>
        </w:rPr>
        <w:t>/</w:t>
      </w:r>
      <w:r w:rsidR="00432038">
        <w:rPr>
          <w:rFonts w:ascii="Times New Roman" w:hAnsi="Times New Roman"/>
          <w:sz w:val="24"/>
          <w:szCs w:val="24"/>
          <w:lang w:val="ro-RO"/>
        </w:rPr>
        <w:t>4056</w:t>
      </w:r>
      <w:r w:rsidR="005A505F">
        <w:rPr>
          <w:rFonts w:ascii="Times New Roman" w:hAnsi="Times New Roman"/>
          <w:sz w:val="24"/>
          <w:szCs w:val="24"/>
          <w:lang w:val="ro-RO"/>
        </w:rPr>
        <w:t>/</w:t>
      </w:r>
      <w:r w:rsidR="00432038">
        <w:rPr>
          <w:rFonts w:ascii="Times New Roman" w:hAnsi="Times New Roman"/>
          <w:sz w:val="24"/>
          <w:szCs w:val="24"/>
          <w:lang w:val="ro-RO"/>
        </w:rPr>
        <w:t>16</w:t>
      </w:r>
      <w:r w:rsidR="005A505F">
        <w:rPr>
          <w:rFonts w:ascii="Times New Roman" w:hAnsi="Times New Roman"/>
          <w:sz w:val="24"/>
          <w:szCs w:val="24"/>
          <w:lang w:val="ro-RO"/>
        </w:rPr>
        <w:t>.0</w:t>
      </w:r>
      <w:r w:rsidR="00432038">
        <w:rPr>
          <w:rFonts w:ascii="Times New Roman" w:hAnsi="Times New Roman"/>
          <w:sz w:val="24"/>
          <w:szCs w:val="24"/>
          <w:lang w:val="ro-RO"/>
        </w:rPr>
        <w:t>9</w:t>
      </w:r>
      <w:r w:rsidR="005A505F">
        <w:rPr>
          <w:rFonts w:ascii="Times New Roman" w:hAnsi="Times New Roman"/>
          <w:sz w:val="24"/>
          <w:szCs w:val="24"/>
          <w:lang w:val="ro-RO"/>
        </w:rPr>
        <w:t>.</w:t>
      </w:r>
      <w:r w:rsidR="00432038">
        <w:rPr>
          <w:rFonts w:ascii="Times New Roman" w:hAnsi="Times New Roman"/>
          <w:sz w:val="24"/>
          <w:szCs w:val="24"/>
          <w:lang w:val="ro-RO"/>
        </w:rPr>
        <w:t>2019</w:t>
      </w:r>
      <w:r w:rsidRPr="00A03F39">
        <w:rPr>
          <w:rFonts w:ascii="Times New Roman" w:hAnsi="Times New Roman"/>
          <w:sz w:val="24"/>
          <w:szCs w:val="24"/>
          <w:lang w:val="ro-RO"/>
        </w:rPr>
        <w:t xml:space="preserve">, emis de ORC </w:t>
      </w:r>
      <w:r w:rsidR="00432038">
        <w:rPr>
          <w:rFonts w:ascii="Times New Roman" w:hAnsi="Times New Roman"/>
          <w:sz w:val="24"/>
          <w:szCs w:val="24"/>
          <w:lang w:val="ro-RO"/>
        </w:rPr>
        <w:t>Ilfov</w:t>
      </w:r>
      <w:r w:rsidRPr="00A03F39">
        <w:rPr>
          <w:rFonts w:ascii="Times New Roman" w:hAnsi="Times New Roman"/>
          <w:sz w:val="24"/>
          <w:szCs w:val="24"/>
          <w:lang w:val="ro-RO"/>
        </w:rPr>
        <w:t>;</w:t>
      </w:r>
    </w:p>
    <w:p w14:paraId="0753240A" w14:textId="6096896A" w:rsidR="00807BC2" w:rsidRPr="00E42040"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432038">
        <w:rPr>
          <w:rFonts w:ascii="Times New Roman" w:hAnsi="Times New Roman" w:cs="Times New Roman"/>
          <w:sz w:val="24"/>
          <w:szCs w:val="24"/>
          <w:lang w:val="ro-RO"/>
        </w:rPr>
        <w:t>153201</w:t>
      </w:r>
      <w:r w:rsidR="00E42040">
        <w:rPr>
          <w:rFonts w:ascii="Times New Roman" w:hAnsi="Times New Roman" w:cs="Times New Roman"/>
          <w:sz w:val="24"/>
          <w:szCs w:val="24"/>
          <w:lang w:val="ro-RO"/>
        </w:rPr>
        <w:t xml:space="preserve"> din </w:t>
      </w:r>
      <w:r w:rsidR="00432038">
        <w:rPr>
          <w:rFonts w:ascii="Times New Roman" w:hAnsi="Times New Roman" w:cs="Times New Roman"/>
          <w:sz w:val="24"/>
          <w:szCs w:val="24"/>
          <w:lang w:val="ro-RO"/>
        </w:rPr>
        <w:t>22</w:t>
      </w:r>
      <w:r w:rsidR="005A505F">
        <w:rPr>
          <w:rFonts w:ascii="Times New Roman" w:hAnsi="Times New Roman" w:cs="Times New Roman"/>
          <w:sz w:val="24"/>
          <w:szCs w:val="24"/>
          <w:lang w:val="ro-RO"/>
        </w:rPr>
        <w:t>.1</w:t>
      </w:r>
      <w:r w:rsidR="00432038">
        <w:rPr>
          <w:rFonts w:ascii="Times New Roman" w:hAnsi="Times New Roman" w:cs="Times New Roman"/>
          <w:sz w:val="24"/>
          <w:szCs w:val="24"/>
          <w:lang w:val="ro-RO"/>
        </w:rPr>
        <w:t>2</w:t>
      </w:r>
      <w:r w:rsidR="005A505F">
        <w:rPr>
          <w:rFonts w:ascii="Times New Roman" w:hAnsi="Times New Roman" w:cs="Times New Roman"/>
          <w:sz w:val="24"/>
          <w:szCs w:val="24"/>
          <w:lang w:val="ro-RO"/>
        </w:rPr>
        <w:t>.2022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r w:rsidR="00432038">
        <w:rPr>
          <w:rFonts w:ascii="Times New Roman" w:hAnsi="Times New Roman" w:cs="Times New Roman"/>
          <w:sz w:val="24"/>
          <w:szCs w:val="24"/>
          <w:lang w:val="ro-RO"/>
        </w:rPr>
        <w:t xml:space="preserve"> ORC Ilfov</w:t>
      </w:r>
      <w:r w:rsidRPr="00A03F39">
        <w:rPr>
          <w:rFonts w:ascii="Times New Roman" w:hAnsi="Times New Roman" w:cs="Times New Roman"/>
          <w:sz w:val="24"/>
          <w:szCs w:val="24"/>
          <w:lang w:val="ro-RO"/>
        </w:rPr>
        <w:t>;</w:t>
      </w:r>
    </w:p>
    <w:p w14:paraId="1B9A3594" w14:textId="77E63480" w:rsidR="00E42040" w:rsidRPr="00235ABA" w:rsidRDefault="00E42040"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certificat de inspecție tehnică COV nr. DIE </w:t>
      </w:r>
      <w:r w:rsidR="00432038">
        <w:rPr>
          <w:rFonts w:ascii="Times New Roman" w:hAnsi="Times New Roman" w:cs="Times New Roman"/>
          <w:sz w:val="24"/>
          <w:szCs w:val="24"/>
          <w:lang w:val="ro-RO"/>
        </w:rPr>
        <w:t>047035-04-C.I.T din 03.02.2023</w:t>
      </w:r>
      <w:r>
        <w:rPr>
          <w:rFonts w:ascii="Times New Roman" w:hAnsi="Times New Roman" w:cs="Times New Roman"/>
          <w:sz w:val="24"/>
          <w:szCs w:val="24"/>
          <w:lang w:val="ro-RO"/>
        </w:rPr>
        <w:t>, emis de SC DEAL IMPEX SRL</w:t>
      </w:r>
      <w:r w:rsidR="00235ABA">
        <w:rPr>
          <w:rFonts w:ascii="Times New Roman" w:hAnsi="Times New Roman" w:cs="Times New Roman"/>
          <w:sz w:val="24"/>
          <w:szCs w:val="24"/>
          <w:lang w:val="ro-RO"/>
        </w:rPr>
        <w:t>;</w:t>
      </w:r>
    </w:p>
    <w:p w14:paraId="35FD4372" w14:textId="3A0FE50F" w:rsidR="00C60B8C" w:rsidRDefault="005F00AE"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construire nr. 2/13.02.2008, emisă de Primăria comunei Aghireșu</w:t>
      </w:r>
      <w:r w:rsidR="00C60B8C">
        <w:rPr>
          <w:rFonts w:ascii="Times New Roman" w:hAnsi="Times New Roman" w:cs="Times New Roman"/>
          <w:sz w:val="24"/>
          <w:szCs w:val="24"/>
          <w:lang w:val="ro-RO"/>
        </w:rPr>
        <w:t>;</w:t>
      </w:r>
    </w:p>
    <w:p w14:paraId="0ED34EA3" w14:textId="77777777" w:rsidR="00B26C4B" w:rsidRPr="00E42040" w:rsidRDefault="00B26C4B" w:rsidP="00B26C4B">
      <w:pPr>
        <w:pStyle w:val="ListParagraph"/>
        <w:spacing w:after="0" w:line="240" w:lineRule="auto"/>
        <w:ind w:left="426"/>
        <w:jc w:val="both"/>
        <w:rPr>
          <w:rFonts w:ascii="Times New Roman" w:hAnsi="Times New Roman" w:cs="Times New Roman"/>
          <w:sz w:val="24"/>
          <w:szCs w:val="24"/>
          <w:lang w:val="ro-RO"/>
        </w:rPr>
      </w:pPr>
    </w:p>
    <w:p w14:paraId="50112FB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3E5FC436" w14:textId="77777777"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14:paraId="7AF731D1" w14:textId="77777777"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Ord. M.M.D.D. nr. 1798/2007, cu modificările şi completările ulterioare, titularul de activitate fiind direct răspunzător în caz de prejudiciere a ambientului, a stării de sănătate şi confort a populaţiei datorate</w:t>
      </w:r>
      <w:r w:rsidR="004F40CB">
        <w:rPr>
          <w:rFonts w:ascii="Times New Roman" w:hAnsi="Times New Roman" w:cs="Times New Roman"/>
          <w:sz w:val="24"/>
          <w:szCs w:val="24"/>
          <w:lang w:val="ro-RO"/>
        </w:rPr>
        <w:t xml:space="preserve"> activităţii obiectivului.</w:t>
      </w:r>
    </w:p>
    <w:p w14:paraId="783F15D5" w14:textId="77777777" w:rsidR="004F40CB" w:rsidRDefault="004F40CB" w:rsidP="004F40CB">
      <w:pPr>
        <w:pStyle w:val="ListParagraph"/>
        <w:spacing w:after="0"/>
        <w:ind w:left="567"/>
        <w:jc w:val="both"/>
        <w:rPr>
          <w:rFonts w:ascii="Times New Roman" w:hAnsi="Times New Roman" w:cs="Times New Roman"/>
          <w:sz w:val="24"/>
          <w:szCs w:val="24"/>
          <w:lang w:val="ro-RO"/>
        </w:rPr>
      </w:pPr>
    </w:p>
    <w:p w14:paraId="273596C6"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4DE5F04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09400FDE"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79AD67F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0C7AC1BB"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5C66E99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31C2AB5"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1A9F4E54"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6C8CA7A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6B07D7C0" w14:textId="376A0D83"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7A95358D" w14:textId="4FC58917" w:rsidR="00B26C4B" w:rsidRDefault="00B26C4B" w:rsidP="00B26C4B">
      <w:pPr>
        <w:spacing w:after="0"/>
        <w:jc w:val="both"/>
        <w:rPr>
          <w:rFonts w:ascii="Times New Roman" w:hAnsi="Times New Roman" w:cs="Times New Roman"/>
          <w:sz w:val="24"/>
          <w:szCs w:val="24"/>
          <w:lang w:val="ro-RO"/>
        </w:rPr>
      </w:pPr>
    </w:p>
    <w:p w14:paraId="68291EC1" w14:textId="77777777" w:rsidR="00B26C4B" w:rsidRPr="00B26C4B" w:rsidRDefault="00B26C4B" w:rsidP="00B26C4B">
      <w:pPr>
        <w:spacing w:after="0"/>
        <w:jc w:val="both"/>
        <w:rPr>
          <w:rFonts w:ascii="Times New Roman" w:hAnsi="Times New Roman" w:cs="Times New Roman"/>
          <w:sz w:val="24"/>
          <w:szCs w:val="24"/>
          <w:lang w:val="ro-RO"/>
        </w:rPr>
      </w:pPr>
    </w:p>
    <w:p w14:paraId="68ACC051" w14:textId="77777777" w:rsidR="00364C6A" w:rsidRPr="00ED733F" w:rsidRDefault="00364C6A" w:rsidP="00ED733F">
      <w:pPr>
        <w:spacing w:after="0"/>
        <w:jc w:val="both"/>
        <w:rPr>
          <w:rFonts w:ascii="Times New Roman" w:hAnsi="Times New Roman" w:cs="Times New Roman"/>
          <w:b/>
          <w:noProof/>
          <w:sz w:val="24"/>
          <w:szCs w:val="24"/>
          <w:lang w:val="ro-RO"/>
        </w:rPr>
      </w:pPr>
      <w:r w:rsidRPr="00B26C4B">
        <w:rPr>
          <w:rFonts w:ascii="Times New Roman" w:hAnsi="Times New Roman" w:cs="Times New Roman"/>
          <w:b/>
          <w:sz w:val="24"/>
          <w:szCs w:val="24"/>
          <w:lang w:val="ro-RO"/>
        </w:rPr>
        <w:lastRenderedPageBreak/>
        <w:t xml:space="preserve">II. pentru </w:t>
      </w:r>
      <w:r w:rsidRPr="00B26C4B">
        <w:rPr>
          <w:rFonts w:ascii="Times New Roman" w:hAnsi="Times New Roman" w:cs="Times New Roman"/>
          <w:b/>
          <w:noProof/>
          <w:sz w:val="24"/>
          <w:szCs w:val="24"/>
          <w:lang w:val="ro-RO"/>
        </w:rPr>
        <w:t>desfăşur</w:t>
      </w:r>
      <w:r w:rsidR="003941A2" w:rsidRPr="00B26C4B">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465ACE9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în bună stare de funcţionare a instalaţiilor şi dotărilor de protecţie a mediului;</w:t>
      </w:r>
    </w:p>
    <w:p w14:paraId="24B3AD8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spaţiilor de stocare în formă iniţială, a integrităţii acoperişurilor şi a sistemelor de colectare a apelor uzate;</w:t>
      </w:r>
    </w:p>
    <w:p w14:paraId="1C13E80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0E43B1">
        <w:rPr>
          <w:rFonts w:ascii="Times New Roman" w:hAnsi="Times New Roman" w:cs="Times New Roman"/>
          <w:noProof/>
          <w:sz w:val="24"/>
          <w:szCs w:val="24"/>
          <w:lang w:val="ro-RO"/>
        </w:rPr>
        <w:t>,</w:t>
      </w:r>
      <w:r w:rsidR="006A1D85">
        <w:rPr>
          <w:rFonts w:ascii="Times New Roman" w:hAnsi="Times New Roman" w:cs="Times New Roman"/>
          <w:noProof/>
          <w:sz w:val="24"/>
          <w:szCs w:val="24"/>
          <w:lang w:val="ro-RO"/>
        </w:rPr>
        <w:t xml:space="preserve"> cu modificările și completările ulterioare</w:t>
      </w:r>
      <w:r w:rsidRPr="00235ABA">
        <w:rPr>
          <w:rFonts w:ascii="Times New Roman" w:hAnsi="Times New Roman" w:cs="Times New Roman"/>
          <w:noProof/>
          <w:sz w:val="24"/>
          <w:szCs w:val="24"/>
          <w:lang w:val="ro-RO"/>
        </w:rPr>
        <w:t>;</w:t>
      </w:r>
    </w:p>
    <w:p w14:paraId="42B86CC4" w14:textId="77777777" w:rsidR="00235ABA"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235ABA" w:rsidRPr="00235ABA">
        <w:rPr>
          <w:rFonts w:ascii="Times New Roman" w:hAnsi="Times New Roman" w:cs="Times New Roman"/>
          <w:noProof/>
          <w:sz w:val="24"/>
          <w:szCs w:val="24"/>
          <w:lang w:val="ro-RO"/>
        </w:rPr>
        <w:t>;</w:t>
      </w:r>
    </w:p>
    <w:p w14:paraId="38318574"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5ED97C58" w14:textId="77777777" w:rsidR="006A1D85"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r>
        <w:rPr>
          <w:rFonts w:ascii="Times New Roman" w:hAnsi="Times New Roman" w:cs="Times New Roman"/>
          <w:noProof/>
          <w:sz w:val="24"/>
          <w:szCs w:val="24"/>
          <w:lang w:val="ro-RO"/>
        </w:rPr>
        <w:t>;</w:t>
      </w:r>
    </w:p>
    <w:p w14:paraId="5884279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depozitării definitive şi a incinerării oricărui tip de deşeu în incinta obiectivului;</w:t>
      </w:r>
    </w:p>
    <w:p w14:paraId="60EEB93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în stare de curăţenie a spaţiului din incintă, fără depozitări necontrolate de deşeuri;</w:t>
      </w:r>
    </w:p>
    <w:p w14:paraId="41448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7D0EA0B2" w14:textId="791EF275"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deşeurilor periculoase se face prin firme specializate şi autorizate;</w:t>
      </w:r>
    </w:p>
    <w:p w14:paraId="727815D3" w14:textId="77777777" w:rsidR="005D37A7" w:rsidRPr="005E781A" w:rsidRDefault="005D37A7" w:rsidP="005D37A7">
      <w:pPr>
        <w:pStyle w:val="ListParagraph"/>
        <w:numPr>
          <w:ilvl w:val="0"/>
          <w:numId w:val="8"/>
        </w:numPr>
        <w:suppressAutoHyphens w:val="0"/>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 xml:space="preserve">titularul are obligația de a încheia contracte de preluare a deșeurilor </w:t>
      </w:r>
      <w:r>
        <w:rPr>
          <w:rFonts w:ascii="Times New Roman" w:hAnsi="Times New Roman" w:cs="Times New Roman"/>
          <w:b/>
          <w:noProof/>
          <w:sz w:val="24"/>
          <w:szCs w:val="24"/>
          <w:lang w:val="ro-RO"/>
        </w:rPr>
        <w:t xml:space="preserve">generate </w:t>
      </w:r>
      <w:r w:rsidRPr="005E781A">
        <w:rPr>
          <w:rFonts w:ascii="Times New Roman" w:hAnsi="Times New Roman" w:cs="Times New Roman"/>
          <w:b/>
          <w:noProof/>
          <w:sz w:val="24"/>
          <w:szCs w:val="24"/>
          <w:lang w:val="ro-RO"/>
        </w:rPr>
        <w:t>cu operatorii autorizați din zona în care se desfășoară activitatea;</w:t>
      </w:r>
    </w:p>
    <w:p w14:paraId="3537C82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38061A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5D323E1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comercializarea doar a combustibililor care respectă HG nr. 346/2016 privind limitarea conţinutului de sulf din combustibilii lichizi; </w:t>
      </w:r>
    </w:p>
    <w:p w14:paraId="6B83EF2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introducerea pe piaţă a carburanţilor care respectă prevederile OUG nr. 80/2018 pentru stabilirea condițiilor de introducere pe piață a benzinei și motorinei, de introducere a unui </w:t>
      </w:r>
      <w:r w:rsidRPr="00235ABA">
        <w:rPr>
          <w:rFonts w:ascii="Times New Roman" w:hAnsi="Times New Roman" w:cs="Times New Roman"/>
          <w:noProof/>
          <w:sz w:val="24"/>
          <w:szCs w:val="24"/>
          <w:lang w:val="ro-RO"/>
        </w:rPr>
        <w:lastRenderedPageBreak/>
        <w:t>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F7AE1B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14:paraId="68312F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obligativitatea estimării anuale a emisiilor COV, conform art.12 din HG nr. 958/2012; </w:t>
      </w:r>
    </w:p>
    <w:p w14:paraId="41F5203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la aprovizionarea staţiei cu benzine se vor utiliza numai cisterne dotate cu instalaţii funcţionale pentru recuperarea COV şi transportarea lor la depozitele (terminalele) din care se realizează aprovizionarea;</w:t>
      </w:r>
    </w:p>
    <w:p w14:paraId="73E0EF7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funcţionării continue a echipamentelor de recuperare a emisiilor de COV;</w:t>
      </w:r>
    </w:p>
    <w:p w14:paraId="174F5EC8"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accesului persoanelor neautorizate în zona gurilor de descărcare şi a rezervoarelor subterane;</w:t>
      </w:r>
    </w:p>
    <w:p w14:paraId="2AC6565D" w14:textId="77777777"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14:paraId="15EBFBC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utiliza/comercializa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9272B3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EB24EC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6984E1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29D2FC0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1E1B38E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depozitarea, evacuarea pe sol sau în cursuri de apă a oricăror reziduuri poluatoare ce pot afecta direct sau indirect calitatea acestora;</w:t>
      </w:r>
    </w:p>
    <w:p w14:paraId="15632E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18FA73AF"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întreţinerea şi exploatarea corespunzătoare a sistemului de canalizare a apelor uzate menajere, tehnologice şi pluviale;</w:t>
      </w:r>
    </w:p>
    <w:p w14:paraId="5B34BBF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verificarea lunară a sistemului de canalizare a apelor uzate menajere şi pluviale (curăţare guri de canalizare, desfundare canale, spălări); </w:t>
      </w:r>
    </w:p>
    <w:p w14:paraId="111CDA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curăţarea separatoarelor de grăsimi/hidrocarburi se face cu firme specializate şi autorizate;</w:t>
      </w:r>
    </w:p>
    <w:p w14:paraId="1AFE5C7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unui stoc minim de materiale şi mijloace pentru intervenţie în caz de accidente;</w:t>
      </w:r>
    </w:p>
    <w:p w14:paraId="2B2F1D5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includerea într-un program de verificare periodică a echipamentelor de supraveghere, control şi intervenţie în caz de urgenţă;</w:t>
      </w:r>
    </w:p>
    <w:p w14:paraId="4985B56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298DE52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439BBDE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realizarea operaţiilor generatoare de emisii doar în locurile special amenajate;</w:t>
      </w:r>
    </w:p>
    <w:p w14:paraId="48D08F5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echipamentele de reţinere, evacuare şi dispersie a poluanţilor în stare optimă de funcţionare;</w:t>
      </w:r>
    </w:p>
    <w:p w14:paraId="04171F2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este interzisă evacuarea gazelor reziduale fără reţinere şi sau/dispersie; </w:t>
      </w:r>
    </w:p>
    <w:p w14:paraId="0613A1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funcţionării necorespunzătoare sau a defectării echipamentelor de reducere a emisiilor,  se vor lua următoarele măsuri:</w:t>
      </w:r>
    </w:p>
    <w:p w14:paraId="3A2455D2"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 sistare a funcţionării instalaţiei la care a survenit defecţiunea în cel mai scurt timp posibil din punct de vedere tehnologic;</w:t>
      </w:r>
    </w:p>
    <w:p w14:paraId="1EFD2BDD"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14:paraId="71887734"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reluarea activităţii în instalaţia la care s-a produs defecţiunea, numai după remedierea acesteia;</w:t>
      </w:r>
    </w:p>
    <w:p w14:paraId="1B51EF6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31599F9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64BB8D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31FF2CA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25600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700C089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punerea la dispoziţia cumpărătorilor a fişelor de securitate pentru substanţele şi preparatele periculoase comercializate conform obligaţiilor comercianţilor de preparate cu conţinut de substanţe periculoase;</w:t>
      </w:r>
    </w:p>
    <w:p w14:paraId="18B1B1CB"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w:t>
      </w:r>
      <w:r w:rsidRPr="00235ABA">
        <w:rPr>
          <w:rFonts w:ascii="Times New Roman" w:hAnsi="Times New Roman" w:cs="Times New Roman"/>
          <w:noProof/>
          <w:sz w:val="24"/>
          <w:szCs w:val="24"/>
          <w:lang w:val="ro-RO"/>
        </w:rPr>
        <w:t>e interzice efectuarea de reparaţii/ întreţinere a maşinilor pe amplasament;</w:t>
      </w:r>
    </w:p>
    <w:p w14:paraId="73FE69D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de echipamente electrice şi electronice se va face cu respectarea condiţiilor prevăzute în O.U.G. nr. 5/2015 privind deşeurile de echipamente electrice şi electronice;</w:t>
      </w:r>
    </w:p>
    <w:p w14:paraId="022E9C8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51375E4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desfășurarea activiăților generatoare de zgomot exclusiv în zone închise, izolate fonic;</w:t>
      </w:r>
    </w:p>
    <w:p w14:paraId="542899F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4A7973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14:paraId="1C60BD7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4651900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w:t>
      </w:r>
      <w:r w:rsidRPr="00235ABA">
        <w:rPr>
          <w:rFonts w:ascii="Times New Roman" w:hAnsi="Times New Roman" w:cs="Times New Roman"/>
          <w:i/>
          <w:noProof/>
          <w:sz w:val="24"/>
          <w:szCs w:val="24"/>
          <w:lang w:val="ro-RO"/>
        </w:rPr>
        <w:t>poluatorul plătește</w:t>
      </w:r>
      <w:r w:rsidRPr="00235ABA">
        <w:rPr>
          <w:rFonts w:ascii="Times New Roman" w:hAnsi="Times New Roman" w:cs="Times New Roman"/>
          <w:noProof/>
          <w:sz w:val="24"/>
          <w:szCs w:val="24"/>
          <w:lang w:val="ro-RO"/>
        </w:rPr>
        <w:t>”;</w:t>
      </w:r>
    </w:p>
    <w:p w14:paraId="420FBB9B" w14:textId="77777777" w:rsidR="00364C6A" w:rsidRDefault="00235ABA" w:rsidP="002F47DE">
      <w:pPr>
        <w:pStyle w:val="ListParagraph"/>
        <w:numPr>
          <w:ilvl w:val="0"/>
          <w:numId w:val="8"/>
        </w:numPr>
        <w:spacing w:after="0"/>
        <w:ind w:left="567"/>
        <w:jc w:val="both"/>
        <w:rPr>
          <w:rFonts w:ascii="Times New Roman" w:hAnsi="Times New Roman" w:cs="Times New Roman"/>
          <w:sz w:val="24"/>
          <w:szCs w:val="24"/>
          <w:lang w:val="ro-RO"/>
        </w:rPr>
      </w:pPr>
      <w:r w:rsidRPr="00235ABA">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functionarii obiectivului;</w:t>
      </w:r>
      <w:r w:rsidR="00364C6A" w:rsidRPr="00A03F39">
        <w:rPr>
          <w:rFonts w:ascii="Times New Roman" w:hAnsi="Times New Roman" w:cs="Times New Roman"/>
          <w:sz w:val="24"/>
          <w:szCs w:val="24"/>
          <w:lang w:val="ro-RO"/>
        </w:rPr>
        <w:t>autorizaţia de mediu se suspendă pentru nerespectarea prevederilor acesteia, conform art.</w:t>
      </w:r>
      <w:r w:rsidR="00BE2FE5">
        <w:rPr>
          <w:rFonts w:ascii="Times New Roman" w:hAnsi="Times New Roman" w:cs="Times New Roman"/>
          <w:sz w:val="24"/>
          <w:szCs w:val="24"/>
          <w:lang w:val="ro-RO"/>
        </w:rPr>
        <w:t xml:space="preserve"> </w:t>
      </w:r>
      <w:r w:rsidR="00364C6A" w:rsidRPr="00BE2FE5">
        <w:rPr>
          <w:rFonts w:ascii="Times New Roman" w:hAnsi="Times New Roman" w:cs="Times New Roman"/>
          <w:sz w:val="24"/>
          <w:szCs w:val="24"/>
          <w:lang w:val="ro-RO"/>
        </w:rPr>
        <w:t>17, alin. (3) al O.U.G. nr. 195/2005 privind protecţia mediului, aprobată prin Legea nr. 265/2006, cu modificările şi completările ulterioare</w:t>
      </w:r>
    </w:p>
    <w:p w14:paraId="709CF954" w14:textId="77777777" w:rsidR="00ED733F" w:rsidRPr="00BE2FE5" w:rsidRDefault="00ED733F" w:rsidP="00ED733F">
      <w:pPr>
        <w:pStyle w:val="ListParagraph"/>
        <w:spacing w:after="0"/>
        <w:ind w:left="426"/>
        <w:jc w:val="both"/>
        <w:rPr>
          <w:rFonts w:ascii="Times New Roman" w:hAnsi="Times New Roman" w:cs="Times New Roman"/>
          <w:sz w:val="24"/>
          <w:szCs w:val="24"/>
          <w:lang w:val="ro-RO"/>
        </w:rPr>
      </w:pPr>
    </w:p>
    <w:p w14:paraId="51160B6B"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B26C4B">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5C0E41B"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195/2005 privind protecţia mediului, aprobată prin Legea nr. 265/2006, cu modificările şi completările ulterioare;</w:t>
      </w:r>
    </w:p>
    <w:p w14:paraId="63FBD0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rPr>
        <w:t>Legea nr. 219/2019 pentru modificarea și completarea art. 16 din Ordonanța de Urgență a Guvernului nr. 195/2005 privind protecția mediului</w:t>
      </w:r>
      <w:r w:rsidRPr="00371A30">
        <w:rPr>
          <w:rFonts w:ascii="Times New Roman" w:hAnsi="Times New Roman" w:cs="Times New Roman"/>
          <w:noProof/>
          <w:sz w:val="24"/>
          <w:szCs w:val="24"/>
          <w:lang w:val="ro-RO"/>
        </w:rPr>
        <w:t>;</w:t>
      </w:r>
    </w:p>
    <w:p w14:paraId="4E805F4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1150/2020 privind aprobarea Procedurii de aplicare a vizei anuale a autorizației de mediu și autorizației integrate de mediu</w:t>
      </w:r>
      <w:r w:rsidR="000E43B1">
        <w:rPr>
          <w:rFonts w:ascii="Times New Roman" w:hAnsi="Times New Roman" w:cs="Times New Roman"/>
          <w:noProof/>
          <w:sz w:val="24"/>
          <w:szCs w:val="24"/>
          <w:lang w:val="ro-RO"/>
        </w:rPr>
        <w:t>, cu completările și modificările ulterioare</w:t>
      </w:r>
      <w:r w:rsidRPr="00371A30">
        <w:rPr>
          <w:rFonts w:ascii="Times New Roman" w:hAnsi="Times New Roman" w:cs="Times New Roman"/>
          <w:noProof/>
          <w:sz w:val="24"/>
          <w:szCs w:val="24"/>
          <w:lang w:val="ro-RO"/>
        </w:rPr>
        <w:t>;</w:t>
      </w:r>
    </w:p>
    <w:p w14:paraId="2DD3DAA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104/2011 privind calitatea aerului înconjurator;</w:t>
      </w:r>
    </w:p>
    <w:p w14:paraId="3377BA18"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rPr>
      </w:pPr>
      <w:proofErr w:type="spellStart"/>
      <w:r w:rsidRPr="00371A30">
        <w:rPr>
          <w:rFonts w:ascii="Times New Roman" w:hAnsi="Times New Roman" w:cs="Times New Roman"/>
          <w:iCs/>
          <w:sz w:val="24"/>
          <w:szCs w:val="24"/>
        </w:rPr>
        <w:t>Legea</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Apelor</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nr</w:t>
      </w:r>
      <w:proofErr w:type="spellEnd"/>
      <w:r w:rsidRPr="00371A30">
        <w:rPr>
          <w:rFonts w:ascii="Times New Roman" w:hAnsi="Times New Roman" w:cs="Times New Roman"/>
          <w:iCs/>
          <w:sz w:val="24"/>
          <w:szCs w:val="24"/>
        </w:rPr>
        <w:t xml:space="preserve">. 107/1996 cu </w:t>
      </w:r>
      <w:proofErr w:type="spellStart"/>
      <w:r w:rsidRPr="00371A30">
        <w:rPr>
          <w:rFonts w:ascii="Times New Roman" w:hAnsi="Times New Roman" w:cs="Times New Roman"/>
          <w:iCs/>
          <w:sz w:val="24"/>
          <w:szCs w:val="24"/>
        </w:rPr>
        <w:t>toate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modificările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și</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completările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ulterioare</w:t>
      </w:r>
      <w:proofErr w:type="spellEnd"/>
      <w:r w:rsidRPr="00371A30">
        <w:rPr>
          <w:rFonts w:ascii="Times New Roman" w:hAnsi="Times New Roman" w:cs="Times New Roman"/>
          <w:iCs/>
          <w:sz w:val="24"/>
          <w:szCs w:val="24"/>
        </w:rPr>
        <w:t>;</w:t>
      </w:r>
    </w:p>
    <w:p w14:paraId="132AEF82"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sz w:val="24"/>
          <w:szCs w:val="24"/>
          <w:lang w:val="ro-RO"/>
        </w:rPr>
        <w:t>OUG nr. 92/2021  privind regimul deșeurilo</w:t>
      </w:r>
      <w:r w:rsidR="006A1D85">
        <w:rPr>
          <w:rFonts w:ascii="Times New Roman" w:hAnsi="Times New Roman" w:cs="Times New Roman"/>
          <w:sz w:val="24"/>
          <w:szCs w:val="24"/>
          <w:lang w:val="ro-RO"/>
        </w:rPr>
        <w:t>r</w:t>
      </w:r>
      <w:r w:rsidR="000E43B1">
        <w:rPr>
          <w:rFonts w:ascii="Times New Roman" w:hAnsi="Times New Roman" w:cs="Times New Roman"/>
          <w:sz w:val="24"/>
          <w:szCs w:val="24"/>
          <w:lang w:val="ro-RO"/>
        </w:rPr>
        <w:t>,</w:t>
      </w:r>
      <w:r w:rsidR="006A1D85" w:rsidRPr="006A1D85">
        <w:rPr>
          <w:rFonts w:ascii="Times New Roman" w:hAnsi="Times New Roman" w:cs="Times New Roman"/>
          <w:noProof/>
          <w:sz w:val="24"/>
          <w:szCs w:val="24"/>
          <w:lang w:val="ro-RO"/>
        </w:rPr>
        <w:t xml:space="preserve"> </w:t>
      </w:r>
      <w:r w:rsidR="006A1D85">
        <w:rPr>
          <w:rFonts w:ascii="Times New Roman" w:hAnsi="Times New Roman" w:cs="Times New Roman"/>
          <w:noProof/>
          <w:sz w:val="24"/>
          <w:szCs w:val="24"/>
          <w:lang w:val="ro-RO"/>
        </w:rPr>
        <w:t>cu modificările și completările ulterioare</w:t>
      </w:r>
      <w:r w:rsidRPr="00371A30">
        <w:rPr>
          <w:rFonts w:ascii="Times New Roman" w:hAnsi="Times New Roman" w:cs="Times New Roman"/>
          <w:noProof/>
          <w:sz w:val="24"/>
          <w:szCs w:val="24"/>
          <w:lang w:val="ro-RO"/>
        </w:rPr>
        <w:t>;</w:t>
      </w:r>
    </w:p>
    <w:p w14:paraId="7132F7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4B5F78E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14:paraId="28AD016B"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w:t>
      </w:r>
    </w:p>
    <w:p w14:paraId="101C29C2"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H.G. nr. 958/2012 privind stabilirea cerinţelor tehnice pentru limitarea emisiilor de compuşi organici volatili rezultaţi din depozitarea, încărcarea, descărcarea şi distribuţia benzinei la terminale şi la staţiile de benzină;</w:t>
      </w:r>
    </w:p>
    <w:p w14:paraId="237AC0A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73EBEC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14:paraId="7D2ADEBE"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14:paraId="70B00D2A"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14:paraId="2CF60510"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lastRenderedPageBreak/>
        <w:t>Ordinul nr. 3299 din 28 august 2012 pentru aprobarea metodologiei de realizare şi raportare a inventarelor privind emisiile de poluanţi în atmosferă;</w:t>
      </w:r>
    </w:p>
    <w:p w14:paraId="752CF394"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658/2007 privind stabilirea unor măsuri pentru asigurarea aplicării Regulamentului (CE) nr. 648/2004 al Parlamentului European şi al Consiliului Uniunii Europene privind detergenţii, amendat de Regulamentul ne. 907/2006 şi modificat prin Regulamentul 259/2012;</w:t>
      </w:r>
    </w:p>
    <w:p w14:paraId="58895A8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617/2014 privind stabilirea cadrului instituţional şi a unor măsuri pentru punerea în aplicare a Regulamentului (UE) nr. 528/2012 al Parlamentului şi al Consiliului din 22 mai 2012 privind punerea la dispoziţie pe piaţă şi utilizarea produselor biocide;</w:t>
      </w:r>
    </w:p>
    <w:p w14:paraId="28626D92"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pt-BR" w:eastAsia="pl-PL"/>
        </w:rPr>
      </w:pPr>
      <w:r w:rsidRPr="00371A30">
        <w:rPr>
          <w:rFonts w:ascii="Times New Roman" w:eastAsia="Times New Roman" w:hAnsi="Times New Roman" w:cs="Times New Roman"/>
          <w:sz w:val="24"/>
          <w:szCs w:val="24"/>
          <w:lang w:val="pt-BR" w:eastAsia="pl-PL"/>
        </w:rPr>
        <w:t>HG nr. 188/2002 pentru aprobarea unor norme privind condiţiile de descărcare în mediul acvatic a apelor uzate, cu modificările şi completările ulterioare;</w:t>
      </w:r>
    </w:p>
    <w:p w14:paraId="631237E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Legea nr. 241/2006 (R2) a serviciului de alimentare cu apă şi de canalizare;</w:t>
      </w:r>
    </w:p>
    <w:p w14:paraId="4CF880A6"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sz w:val="24"/>
          <w:szCs w:val="24"/>
          <w:lang w:val="pt-BR"/>
        </w:rPr>
      </w:pPr>
      <w:r w:rsidRPr="00371A30">
        <w:rPr>
          <w:rFonts w:ascii="Times New Roman" w:hAnsi="Times New Roman" w:cs="Times New Roman"/>
          <w:sz w:val="24"/>
          <w:szCs w:val="24"/>
          <w:lang w:val="pt-BR"/>
        </w:rPr>
        <w:t>HG 1132/2008 privind regimul bateriilor și acumulatorilor uzați, cu completările și modificările ulterioare;</w:t>
      </w:r>
    </w:p>
    <w:p w14:paraId="746C3C5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14:paraId="7752CB5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1304/2009 privind înregistrarea producătorilor de baterii și acumulatori;</w:t>
      </w:r>
    </w:p>
    <w:p w14:paraId="3E5083D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1061/2008 privind transportul deşeurilor periculoase şi nepericuloase pe teritoriul României;</w:t>
      </w:r>
    </w:p>
    <w:p w14:paraId="31DE3C2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1326/2009 privind transporturile periculoase, cu modificările şi completările ulterioare;</w:t>
      </w:r>
    </w:p>
    <w:p w14:paraId="35B6595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 CE nr. 1013/2006 al Parlamentului European şi al Consiliului din 14 iunie 2006 privind transferurile de deşeuri;</w:t>
      </w:r>
    </w:p>
    <w:p w14:paraId="2F8F43A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210/2007, Ord nr. 27/2007, OUG nr. 12/2007 aprobată prin Legea nr. 161/2007,  pentru modificarea şi completarea unor acte normative care transpun aquis-ul comunitar în domeniul protecţiei mediului;</w:t>
      </w:r>
    </w:p>
    <w:p w14:paraId="2622B1E9" w14:textId="77777777" w:rsidR="00371A30" w:rsidRPr="00371A30" w:rsidRDefault="00371A30" w:rsidP="00E92517">
      <w:pPr>
        <w:pStyle w:val="ListParagraph"/>
        <w:numPr>
          <w:ilvl w:val="0"/>
          <w:numId w:val="26"/>
        </w:numPr>
        <w:tabs>
          <w:tab w:val="num" w:pos="720"/>
        </w:tabs>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249/2015 privind modalitatea de gestionare a ambalajelor şi a deşeurilor de ambalaje, cu modificările şi completările ulterioare;</w:t>
      </w:r>
    </w:p>
    <w:p w14:paraId="1C100E7D"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794/2012 privind procedura de raportare a datelor referitoare la ambalaje şi deşeuri din ambalaje;</w:t>
      </w:r>
    </w:p>
    <w:p w14:paraId="2F0898E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77DE479B"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14:paraId="256DEAEA"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Legea nr. 360/2003 (r1) privind regimul substanţelor şi preparatelor chimice periculoase;</w:t>
      </w:r>
    </w:p>
    <w:p w14:paraId="04D9D22D"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Regulamentului 1907/2006 privind înregistrarea, evaluarea, autorizarea şi restricţionarea substanţelor chimice ( REACH);</w:t>
      </w:r>
    </w:p>
    <w:p w14:paraId="3360C08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 xml:space="preserve">Regulamentul (CE) nr. 689/2008 al Parlamentului European si al Consiliului din 17 iunie 2008 privind exportul și importul de produse chimice periculoase; </w:t>
      </w:r>
    </w:p>
    <w:p w14:paraId="21C7772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Regulamentului (UE) nr. 517/2014 al Parlamentului European şi al Consiliului din 16 aprilie 2014 privind gazele fluorurate cu efect de seră şi de abrogare a Regulamentului (CE) nr. 842/2006;</w:t>
      </w:r>
    </w:p>
    <w:p w14:paraId="7C33DB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Hotărârea nr. 192/2020 privind stabilirea cadrului instituţional şi a unor măsuri pentru punerea în aplicare a Regulamentului (UE) nr. 517/2014 al Parlamentului European şi al Consiliului din 16 aprilie 2014 privind gazele fluorurate cu efect de seră;</w:t>
      </w:r>
    </w:p>
    <w:p w14:paraId="6C7E7B7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B548B4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16841-1 Aer înconjurător. Determinarea prezenței mirosurilor în aerul înconjurător prin inspecție în teren Partea 1: Metoda grilei;</w:t>
      </w:r>
    </w:p>
    <w:p w14:paraId="05702266"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16841-2 Aer înconjurător. Determinarea prezenței mirosurilor în aerul înconjurător prin inspecție în teren Partea 2: metoda grilei de miros;</w:t>
      </w:r>
    </w:p>
    <w:p w14:paraId="39E4635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13725 Calitatea aerului. Determinarea concentrației unui miros prin olfactometrie dinamică;</w:t>
      </w:r>
    </w:p>
    <w:p w14:paraId="09C3FAF8"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196/2005 privind Fondul pentru mediu, aprobată prin Legea nr. 105/2006, cu modificările şi completările ulterioare;</w:t>
      </w:r>
    </w:p>
    <w:p w14:paraId="3E7FA0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591/2017 pentru aprobarea modelului şi conţinutului formularului “Declaraţie privind obligaţiile la Fondul pentru Mediu” şi a instrucţiunilor de completare şi depunere a acestuia;</w:t>
      </w:r>
    </w:p>
    <w:p w14:paraId="414EBEE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578/2006 al MMGA pentru aprobarea Metodologiei de calcul al contribuţiilor şi taxelor datorate la Fondul pentru mediu, cu modificările şi completările ulterioare;</w:t>
      </w:r>
    </w:p>
    <w:p w14:paraId="04FF87D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color w:val="FF0000"/>
          <w:sz w:val="24"/>
          <w:szCs w:val="24"/>
          <w:lang w:val="it-IT" w:eastAsia="pl-PL"/>
        </w:rPr>
      </w:pPr>
      <w:r w:rsidRPr="00371A30">
        <w:rPr>
          <w:rFonts w:ascii="Times New Roman" w:hAnsi="Times New Roman" w:cs="Times New Roman"/>
          <w:noProof/>
          <w:sz w:val="24"/>
          <w:szCs w:val="24"/>
          <w:lang w:val="ro-RO"/>
        </w:rPr>
        <w:t>OUG nr. 68/2007 privind răspunderea de mediu cu referire la prevenirea şi repararea prejudiciului adus mediului, cu modificările şi completările ulterioare;</w:t>
      </w:r>
    </w:p>
    <w:p w14:paraId="5A0AA1E9" w14:textId="77777777" w:rsidR="00371A30" w:rsidRDefault="00371A30"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64F255F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3FD7C06A"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52FD6F62"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5FA6EA60" w14:textId="77777777" w:rsidR="00364C6A" w:rsidRPr="00770298" w:rsidRDefault="00364C6A" w:rsidP="00E92517">
      <w:pPr>
        <w:pStyle w:val="ListParagraph"/>
        <w:numPr>
          <w:ilvl w:val="0"/>
          <w:numId w:val="9"/>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respecte</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prevederile legale din domeniul protecţiei mediului;</w:t>
      </w:r>
    </w:p>
    <w:p w14:paraId="217A54AC" w14:textId="77777777" w:rsidR="00364C6A" w:rsidRPr="00770298" w:rsidRDefault="00364C6A" w:rsidP="00E92517">
      <w:pPr>
        <w:pStyle w:val="ListParagraph"/>
        <w:numPr>
          <w:ilvl w:val="0"/>
          <w:numId w:val="9"/>
        </w:numPr>
        <w:autoSpaceDE w:val="0"/>
        <w:autoSpaceDN w:val="0"/>
        <w:adjustRightInd w:val="0"/>
        <w:spacing w:after="0"/>
        <w:ind w:left="426"/>
        <w:jc w:val="both"/>
        <w:rPr>
          <w:rFonts w:ascii="Times New Roman" w:eastAsia="ArialMT" w:hAnsi="Times New Roman" w:cs="Times New Roman"/>
          <w:sz w:val="24"/>
          <w:szCs w:val="24"/>
          <w:lang w:val="ro-RO"/>
        </w:rPr>
      </w:pPr>
      <w:r w:rsidRPr="00770298">
        <w:rPr>
          <w:rFonts w:ascii="Times New Roman" w:eastAsia="ArialMT" w:hAnsi="Times New Roman" w:cs="Times New Roman"/>
          <w:sz w:val="24"/>
          <w:szCs w:val="24"/>
          <w:lang w:val="ro-RO"/>
        </w:rPr>
        <w:t>să notifice Agenţiei pentru Protecţia Mediului Cluj</w:t>
      </w:r>
      <w:r w:rsidRPr="00770298">
        <w:rPr>
          <w:rFonts w:ascii="Times New Roman" w:eastAsia="Arial-BoldMT" w:hAnsi="Times New Roman" w:cs="Times New Roman"/>
          <w:sz w:val="24"/>
          <w:szCs w:val="24"/>
          <w:lang w:val="ro-RO"/>
        </w:rPr>
        <w:t xml:space="preserve"> </w:t>
      </w:r>
      <w:r w:rsidRPr="00770298">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aer, sol sau subsol; </w:t>
      </w:r>
    </w:p>
    <w:p w14:paraId="6D0EFE42"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14:paraId="733D1785"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z w:val="24"/>
          <w:szCs w:val="24"/>
          <w:lang w:val="ro-RO"/>
        </w:rPr>
      </w:pPr>
      <w:r w:rsidRPr="00770298">
        <w:rPr>
          <w:rFonts w:ascii="Times New Roman" w:hAnsi="Times New Roman" w:cs="Times New Roman"/>
          <w:sz w:val="24"/>
          <w:szCs w:val="24"/>
          <w:lang w:val="ro-RO"/>
        </w:rPr>
        <w:t xml:space="preserve">să informeze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 xml:space="preserve">în cazul producerii unor avarii sau accidente tehnice care determină neconformarea cu prevederile autorizaţiei, să oprească activitatea şi să ia măsurile necesare pentru restabilirea condiţiilor normale de funcţionare, atunci când astfel de </w:t>
      </w:r>
      <w:r w:rsidRPr="00770298">
        <w:rPr>
          <w:rFonts w:ascii="Times New Roman" w:hAnsi="Times New Roman" w:cs="Times New Roman"/>
          <w:sz w:val="24"/>
          <w:szCs w:val="24"/>
          <w:lang w:val="ro-RO"/>
        </w:rPr>
        <w:lastRenderedPageBreak/>
        <w:t>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14:paraId="09BC38BD"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color w:val="FF0000"/>
          <w:sz w:val="24"/>
          <w:szCs w:val="24"/>
          <w:lang w:val="ro-RO"/>
        </w:rPr>
      </w:pPr>
      <w:r w:rsidRPr="00770298">
        <w:rPr>
          <w:rFonts w:ascii="Times New Roman" w:hAnsi="Times New Roman" w:cs="Times New Roman"/>
          <w:iCs/>
          <w:sz w:val="24"/>
          <w:szCs w:val="24"/>
          <w:lang w:val="ro-RO"/>
        </w:rPr>
        <w:t>să</w:t>
      </w:r>
      <w:r w:rsidRPr="00770298">
        <w:rPr>
          <w:rFonts w:ascii="Times New Roman" w:hAnsi="Times New Roman" w:cs="Times New Roman"/>
          <w:i/>
          <w:iCs/>
          <w:sz w:val="24"/>
          <w:szCs w:val="24"/>
          <w:lang w:val="ro-RO"/>
        </w:rPr>
        <w:t xml:space="preserve"> </w:t>
      </w:r>
      <w:r w:rsidRPr="00770298">
        <w:rPr>
          <w:rFonts w:ascii="Times New Roman" w:hAnsi="Times New Roman" w:cs="Times New Roman"/>
          <w:iCs/>
          <w:sz w:val="24"/>
          <w:szCs w:val="24"/>
          <w:lang w:val="ro-RO"/>
        </w:rPr>
        <w:t>notifice</w:t>
      </w:r>
      <w:r w:rsidRPr="00770298">
        <w:rPr>
          <w:rFonts w:ascii="Times New Roman" w:hAnsi="Times New Roman" w:cs="Times New Roman"/>
          <w:sz w:val="24"/>
          <w:szCs w:val="24"/>
          <w:lang w:val="ro-RO"/>
        </w:rPr>
        <w:t xml:space="preserv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70298">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70298">
        <w:rPr>
          <w:rFonts w:ascii="Times New Roman" w:hAnsi="Times New Roman" w:cs="Times New Roman"/>
          <w:b/>
          <w:noProof/>
          <w:color w:val="FF0000"/>
          <w:sz w:val="24"/>
          <w:szCs w:val="24"/>
          <w:lang w:val="ro-RO"/>
        </w:rPr>
        <w:t xml:space="preserve"> </w:t>
      </w:r>
    </w:p>
    <w:p w14:paraId="14D9620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sz w:val="24"/>
          <w:szCs w:val="24"/>
          <w:lang w:val="ro-RO"/>
        </w:rPr>
      </w:pPr>
      <w:r w:rsidRPr="00770298">
        <w:rPr>
          <w:rFonts w:ascii="Times New Roman" w:hAnsi="Times New Roman" w:cs="Times New Roman"/>
          <w:iCs/>
          <w:noProof/>
          <w:sz w:val="24"/>
          <w:szCs w:val="24"/>
          <w:lang w:val="ro-RO"/>
        </w:rPr>
        <w:t>să solicite revizuirea autorizaţiei de mediu la modificări în structura şi/sau profilul de activitate</w:t>
      </w:r>
      <w:r w:rsidRPr="00770298">
        <w:rPr>
          <w:rFonts w:ascii="Times New Roman" w:hAnsi="Times New Roman" w:cs="Times New Roman"/>
          <w:noProof/>
          <w:sz w:val="24"/>
          <w:szCs w:val="24"/>
          <w:lang w:val="ro-RO"/>
        </w:rPr>
        <w:t>;</w:t>
      </w:r>
      <w:r w:rsidRPr="00770298">
        <w:rPr>
          <w:rFonts w:ascii="Times New Roman" w:hAnsi="Times New Roman" w:cs="Times New Roman"/>
          <w:b/>
          <w:noProof/>
          <w:sz w:val="24"/>
          <w:szCs w:val="24"/>
          <w:lang w:val="ro-RO"/>
        </w:rPr>
        <w:t xml:space="preserve">                                                                                                                                                                                                  </w:t>
      </w:r>
    </w:p>
    <w:p w14:paraId="7292AFA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14:paraId="0069CFAC"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noProof/>
          <w:sz w:val="24"/>
          <w:szCs w:val="24"/>
          <w:lang w:val="ro-RO" w:eastAsia="ro-RO"/>
        </w:rPr>
        <w:t xml:space="preserve">să notifice </w:t>
      </w:r>
      <w:r w:rsidRPr="00770298">
        <w:rPr>
          <w:rFonts w:ascii="Times New Roman" w:hAnsi="Times New Roman" w:cs="Times New Roman"/>
          <w:noProof/>
          <w:sz w:val="24"/>
          <w:szCs w:val="24"/>
          <w:lang w:val="ro-RO"/>
        </w:rPr>
        <w:t xml:space="preserve">Agenţia pentru Protecţia Mediului Cluj </w:t>
      </w:r>
      <w:r w:rsidRPr="00770298">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70298">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770298">
        <w:rPr>
          <w:rFonts w:ascii="Times New Roman" w:eastAsia="Times New Roman" w:hAnsi="Times New Roman" w:cs="Times New Roman"/>
          <w:noProof/>
          <w:sz w:val="24"/>
          <w:szCs w:val="24"/>
          <w:lang w:val="ro-RO" w:eastAsia="ro-RO"/>
        </w:rPr>
        <w:t>cu modificarile si completarile ulterioare;</w:t>
      </w:r>
      <w:r w:rsidRPr="00770298">
        <w:rPr>
          <w:rFonts w:ascii="Times New Roman" w:hAnsi="Times New Roman" w:cs="Times New Roman"/>
          <w:noProof/>
          <w:sz w:val="24"/>
          <w:szCs w:val="24"/>
          <w:lang w:val="ro-RO"/>
        </w:rPr>
        <w:t xml:space="preserve"> </w:t>
      </w:r>
    </w:p>
    <w:p w14:paraId="7650B4E6"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napToGrid w:val="0"/>
          <w:sz w:val="24"/>
          <w:szCs w:val="24"/>
          <w:lang w:val="ro-RO"/>
        </w:rPr>
      </w:pPr>
      <w:r w:rsidRPr="00770298">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14:paraId="1138DD56" w14:textId="77777777" w:rsidR="00364C6A" w:rsidRPr="00770298" w:rsidRDefault="00364C6A" w:rsidP="00E92517">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noProof/>
          <w:sz w:val="24"/>
          <w:szCs w:val="24"/>
          <w:lang w:val="ro-RO"/>
        </w:rPr>
        <w:t xml:space="preserve">să solicite </w:t>
      </w:r>
      <w:r w:rsidRPr="00770298">
        <w:rPr>
          <w:rFonts w:ascii="Times New Roman" w:hAnsi="Times New Roman" w:cs="Times New Roman"/>
          <w:noProof/>
          <w:sz w:val="24"/>
          <w:szCs w:val="24"/>
          <w:lang w:val="ro-RO"/>
        </w:rPr>
        <w:t xml:space="preserve">în fiecare an </w:t>
      </w:r>
      <w:r w:rsidRPr="00770298">
        <w:rPr>
          <w:rFonts w:ascii="Times New Roman" w:eastAsia="Times New Roman" w:hAnsi="Times New Roman" w:cs="Times New Roman"/>
          <w:noProof/>
          <w:sz w:val="24"/>
          <w:szCs w:val="24"/>
          <w:lang w:val="ro-RO"/>
        </w:rPr>
        <w:t>şi să obţină viza anuală a autorizaţiei de mediu, conform</w:t>
      </w:r>
      <w:r w:rsidRPr="00770298">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770298">
        <w:rPr>
          <w:rFonts w:ascii="Times New Roman" w:hAnsi="Times New Roman" w:cs="Times New Roman"/>
          <w:noProof/>
          <w:sz w:val="24"/>
          <w:szCs w:val="24"/>
          <w:lang w:val="ro-RO"/>
        </w:rPr>
        <w:t>conform anexei la Ordin nr. 1150 din 27 mai 2020 privind aprobarea Procedurii de aplicare a vizei anuale a autorizaţiei de mediu şi autorizaţiei integrate de mediu</w:t>
      </w:r>
      <w:r w:rsidR="001810F9">
        <w:rPr>
          <w:rFonts w:ascii="Times New Roman" w:hAnsi="Times New Roman" w:cs="Times New Roman"/>
          <w:noProof/>
          <w:sz w:val="24"/>
          <w:szCs w:val="24"/>
          <w:lang w:val="ro-RO"/>
        </w:rPr>
        <w:t>, cu modificările și completările ulterioare</w:t>
      </w:r>
      <w:r w:rsidRPr="00770298">
        <w:rPr>
          <w:rFonts w:ascii="Times New Roman" w:hAnsi="Times New Roman" w:cs="Times New Roman"/>
          <w:noProof/>
          <w:sz w:val="24"/>
          <w:szCs w:val="24"/>
          <w:lang w:val="ro-RO"/>
        </w:rPr>
        <w:t>, art. 5 alin. (4) cu „maximum 90 de zile şi de minimum 60 de zile înainte de ziua şi luna corespunzătoare zilei şi lunii în care a fost emisă autorizaţia pe care acesta o deţine”</w:t>
      </w:r>
      <w:r w:rsidRPr="00770298">
        <w:rPr>
          <w:rFonts w:ascii="Times New Roman" w:eastAsia="Times New Roman" w:hAnsi="Times New Roman" w:cs="Times New Roman"/>
          <w:sz w:val="24"/>
          <w:szCs w:val="24"/>
          <w:lang w:val="ro-RO"/>
        </w:rPr>
        <w:t>;</w:t>
      </w:r>
    </w:p>
    <w:p w14:paraId="4D8FDED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14:paraId="2363E912"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4AF115A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D897C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942E37E"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361E0F79"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9B5DE1">
        <w:rPr>
          <w:rFonts w:ascii="Times New Roman" w:eastAsia="Times New Roman" w:hAnsi="Times New Roman" w:cs="Times New Roman"/>
          <w:b/>
          <w:bCs/>
          <w:sz w:val="24"/>
          <w:szCs w:val="24"/>
          <w:u w:val="single"/>
          <w:lang w:val="ro-RO"/>
        </w:rPr>
        <w:t>,</w:t>
      </w:r>
      <w:r w:rsidR="001810F9">
        <w:rPr>
          <w:rFonts w:ascii="Times New Roman" w:eastAsia="Times New Roman" w:hAnsi="Times New Roman" w:cs="Times New Roman"/>
          <w:b/>
          <w:bCs/>
          <w:sz w:val="24"/>
          <w:szCs w:val="24"/>
          <w:u w:val="single"/>
          <w:lang w:val="ro-RO"/>
        </w:rPr>
        <w:t xml:space="preserve"> </w:t>
      </w:r>
      <w:r w:rsidR="001810F9">
        <w:rPr>
          <w:rFonts w:ascii="Times New Roman" w:eastAsia="Times New Roman" w:hAnsi="Times New Roman" w:cs="Times New Roman"/>
          <w:b/>
          <w:bCs/>
          <w:sz w:val="24"/>
          <w:szCs w:val="24"/>
          <w:u w:val="single"/>
          <w:lang w:val="ro-RO"/>
        </w:rPr>
        <w:lastRenderedPageBreak/>
        <w:t>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3A445F5D" w14:textId="3B5C4DA5" w:rsidR="00387951" w:rsidRDefault="00387951" w:rsidP="00387951">
      <w:pPr>
        <w:spacing w:after="0" w:line="240" w:lineRule="auto"/>
        <w:ind w:right="142"/>
        <w:jc w:val="both"/>
        <w:rPr>
          <w:rFonts w:ascii="Times New Roman" w:hAnsi="Times New Roman" w:cs="Times New Roman"/>
          <w:sz w:val="24"/>
          <w:szCs w:val="24"/>
          <w:lang w:val="ro-RO"/>
        </w:rPr>
      </w:pPr>
    </w:p>
    <w:p w14:paraId="5F1B7720" w14:textId="77777777" w:rsidR="00673743" w:rsidRPr="0050648C" w:rsidRDefault="00673743" w:rsidP="00387951">
      <w:pPr>
        <w:spacing w:after="0" w:line="240" w:lineRule="auto"/>
        <w:ind w:right="142"/>
        <w:jc w:val="both"/>
        <w:rPr>
          <w:rFonts w:ascii="Times New Roman" w:hAnsi="Times New Roman" w:cs="Times New Roman"/>
          <w:sz w:val="24"/>
          <w:szCs w:val="24"/>
          <w:lang w:val="ro-RO"/>
        </w:rPr>
      </w:pPr>
    </w:p>
    <w:p w14:paraId="6C0B346C" w14:textId="77777777" w:rsidR="00387951" w:rsidRPr="00856B15"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856B15">
        <w:rPr>
          <w:rFonts w:ascii="Times New Roman" w:hAnsi="Times New Roman" w:cs="Times New Roman"/>
          <w:b/>
          <w:sz w:val="24"/>
          <w:szCs w:val="24"/>
          <w:lang w:val="ro-RO"/>
        </w:rPr>
        <w:t>Activitatea autorizată</w:t>
      </w:r>
    </w:p>
    <w:p w14:paraId="2ACE3BE4" w14:textId="5226CD8A" w:rsidR="00A533AD" w:rsidRDefault="0082627B"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S</w:t>
      </w:r>
      <w:r w:rsidR="00371A30" w:rsidRPr="00371A30">
        <w:rPr>
          <w:rFonts w:ascii="Times New Roman" w:eastAsia="Calibri" w:hAnsi="Times New Roman" w:cs="Times New Roman"/>
          <w:b/>
          <w:sz w:val="24"/>
          <w:szCs w:val="24"/>
          <w:lang w:val="ro-RO"/>
        </w:rPr>
        <w:t>tație de distribuție carburanți</w:t>
      </w:r>
      <w:r w:rsidR="00432038">
        <w:rPr>
          <w:rFonts w:ascii="Times New Roman" w:eastAsia="Calibri" w:hAnsi="Times New Roman" w:cs="Times New Roman"/>
          <w:b/>
          <w:sz w:val="24"/>
          <w:szCs w:val="24"/>
          <w:lang w:val="ro-RO"/>
        </w:rPr>
        <w:t xml:space="preserve"> Rompetrol Expres</w:t>
      </w:r>
      <w:r w:rsidR="00371A30">
        <w:rPr>
          <w:rFonts w:ascii="Times New Roman" w:eastAsia="Calibri" w:hAnsi="Times New Roman" w:cs="Times New Roman"/>
          <w:sz w:val="24"/>
          <w:szCs w:val="24"/>
          <w:lang w:val="ro-RO"/>
        </w:rPr>
        <w:t xml:space="preserve">, </w:t>
      </w:r>
      <w:r w:rsidR="00432038">
        <w:rPr>
          <w:rFonts w:ascii="Times New Roman" w:eastAsia="Calibri" w:hAnsi="Times New Roman" w:cs="Times New Roman"/>
          <w:sz w:val="24"/>
          <w:szCs w:val="24"/>
          <w:lang w:val="ro-RO"/>
        </w:rPr>
        <w:t>sat Aghireșu Fabricii, nr. 268A, comuna Aghireșu</w:t>
      </w:r>
      <w:r w:rsidR="00371A30">
        <w:rPr>
          <w:rFonts w:ascii="Times New Roman" w:eastAsia="Calibri" w:hAnsi="Times New Roman" w:cs="Times New Roman"/>
          <w:sz w:val="24"/>
          <w:szCs w:val="24"/>
          <w:lang w:val="ro-RO"/>
        </w:rPr>
        <w:t>, jud</w:t>
      </w:r>
      <w:r>
        <w:rPr>
          <w:rFonts w:ascii="Times New Roman" w:eastAsia="Calibri" w:hAnsi="Times New Roman" w:cs="Times New Roman"/>
          <w:sz w:val="24"/>
          <w:szCs w:val="24"/>
          <w:lang w:val="ro-RO"/>
        </w:rPr>
        <w:t>ețul</w:t>
      </w:r>
      <w:r w:rsidR="00371A30">
        <w:rPr>
          <w:rFonts w:ascii="Times New Roman" w:eastAsia="Calibri" w:hAnsi="Times New Roman" w:cs="Times New Roman"/>
          <w:sz w:val="24"/>
          <w:szCs w:val="24"/>
          <w:lang w:val="ro-RO"/>
        </w:rPr>
        <w:t xml:space="preserve">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A533AD" w14:paraId="3721EB47" w14:textId="77777777" w:rsidTr="00371A30">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DC691A"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B8EB07"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1D4A8E"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1E959"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UM</w:t>
            </w:r>
          </w:p>
        </w:tc>
      </w:tr>
      <w:tr w:rsidR="00371A30" w:rsidRPr="00A533AD" w14:paraId="4B3B66E0" w14:textId="77777777" w:rsidTr="00842E57">
        <w:tc>
          <w:tcPr>
            <w:tcW w:w="1728" w:type="dxa"/>
            <w:tcBorders>
              <w:top w:val="single" w:sz="4" w:space="0" w:color="auto"/>
              <w:left w:val="single" w:sz="4" w:space="0" w:color="auto"/>
              <w:bottom w:val="single" w:sz="4" w:space="0" w:color="auto"/>
              <w:right w:val="single" w:sz="4" w:space="0" w:color="auto"/>
            </w:tcBorders>
            <w:hideMark/>
          </w:tcPr>
          <w:p w14:paraId="2B4BC4A8" w14:textId="77777777" w:rsidR="00371A30" w:rsidRPr="00371A30" w:rsidRDefault="00371A30" w:rsidP="00371A30">
            <w:pPr>
              <w:spacing w:after="0" w:line="240" w:lineRule="auto"/>
              <w:jc w:val="center"/>
              <w:rPr>
                <w:rFonts w:ascii="Times New Roman" w:hAnsi="Times New Roman" w:cs="Times New Roman"/>
                <w:szCs w:val="24"/>
              </w:rPr>
            </w:pPr>
            <w:r w:rsidRPr="00371A30">
              <w:rPr>
                <w:rFonts w:ascii="Times New Roman" w:hAnsi="Times New Roman" w:cs="Times New Roman"/>
                <w:szCs w:val="24"/>
              </w:rPr>
              <w:t>4730</w:t>
            </w:r>
          </w:p>
        </w:tc>
        <w:tc>
          <w:tcPr>
            <w:tcW w:w="4050" w:type="dxa"/>
            <w:tcBorders>
              <w:top w:val="single" w:sz="4" w:space="0" w:color="auto"/>
              <w:left w:val="single" w:sz="4" w:space="0" w:color="auto"/>
              <w:bottom w:val="single" w:sz="4" w:space="0" w:color="auto"/>
              <w:right w:val="single" w:sz="4" w:space="0" w:color="auto"/>
            </w:tcBorders>
            <w:hideMark/>
          </w:tcPr>
          <w:p w14:paraId="14C42DE9" w14:textId="77777777" w:rsidR="00371A30" w:rsidRPr="00371A30" w:rsidRDefault="00371A30" w:rsidP="00371A30">
            <w:pPr>
              <w:spacing w:after="0" w:line="240" w:lineRule="auto"/>
              <w:jc w:val="center"/>
              <w:rPr>
                <w:rFonts w:ascii="Times New Roman" w:hAnsi="Times New Roman" w:cs="Times New Roman"/>
                <w:szCs w:val="24"/>
              </w:rPr>
            </w:pPr>
            <w:proofErr w:type="spellStart"/>
            <w:r w:rsidRPr="00371A30">
              <w:rPr>
                <w:rFonts w:ascii="Times New Roman" w:hAnsi="Times New Roman" w:cs="Times New Roman"/>
                <w:szCs w:val="24"/>
              </w:rPr>
              <w:t>Comerţ</w:t>
            </w:r>
            <w:proofErr w:type="spellEnd"/>
            <w:r w:rsidRPr="00371A30">
              <w:rPr>
                <w:rFonts w:ascii="Times New Roman" w:hAnsi="Times New Roman" w:cs="Times New Roman"/>
                <w:szCs w:val="24"/>
              </w:rPr>
              <w:t xml:space="preserve"> cu </w:t>
            </w:r>
            <w:proofErr w:type="spellStart"/>
            <w:r w:rsidRPr="00371A30">
              <w:rPr>
                <w:rFonts w:ascii="Times New Roman" w:hAnsi="Times New Roman" w:cs="Times New Roman"/>
                <w:szCs w:val="24"/>
              </w:rPr>
              <w:t>amăuntul</w:t>
            </w:r>
            <w:proofErr w:type="spellEnd"/>
            <w:r w:rsidRPr="00371A30">
              <w:rPr>
                <w:rFonts w:ascii="Times New Roman" w:hAnsi="Times New Roman" w:cs="Times New Roman"/>
                <w:szCs w:val="24"/>
              </w:rPr>
              <w:t xml:space="preserve"> al </w:t>
            </w:r>
            <w:proofErr w:type="spellStart"/>
            <w:r w:rsidRPr="00371A30">
              <w:rPr>
                <w:rFonts w:ascii="Times New Roman" w:hAnsi="Times New Roman" w:cs="Times New Roman"/>
                <w:szCs w:val="24"/>
              </w:rPr>
              <w:t>carburanţilor</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pentru</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autovehicule</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în</w:t>
            </w:r>
            <w:proofErr w:type="spellEnd"/>
            <w:r w:rsidRPr="00371A30">
              <w:rPr>
                <w:rFonts w:ascii="Times New Roman" w:hAnsi="Times New Roman" w:cs="Times New Roman"/>
                <w:szCs w:val="24"/>
              </w:rPr>
              <w:t xml:space="preserve"> magazine </w:t>
            </w:r>
            <w:proofErr w:type="spellStart"/>
            <w:r w:rsidRPr="00371A30">
              <w:rPr>
                <w:rFonts w:ascii="Times New Roman" w:hAnsi="Times New Roman" w:cs="Times New Roman"/>
                <w:szCs w:val="24"/>
              </w:rPr>
              <w:t>specializate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22050F" w14:textId="60FB1277" w:rsidR="00371A30" w:rsidRPr="00830E5F" w:rsidRDefault="00371A30" w:rsidP="00371A30">
            <w:pPr>
              <w:spacing w:after="0" w:line="240" w:lineRule="auto"/>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528D9E1" w14:textId="312B30C7" w:rsidR="00371A30" w:rsidRPr="00830E5F" w:rsidRDefault="00371A30" w:rsidP="00371A30">
            <w:pPr>
              <w:spacing w:after="0" w:line="240" w:lineRule="auto"/>
              <w:jc w:val="center"/>
              <w:rPr>
                <w:rFonts w:ascii="Times New Roman" w:eastAsia="Calibri" w:hAnsi="Times New Roman" w:cs="Times New Roman"/>
                <w:noProof/>
                <w:szCs w:val="20"/>
                <w:lang w:val="ro-RO"/>
              </w:rPr>
            </w:pPr>
          </w:p>
        </w:tc>
      </w:tr>
    </w:tbl>
    <w:p w14:paraId="40E68CEC" w14:textId="77777777" w:rsidR="00A533AD" w:rsidRPr="0050648C" w:rsidRDefault="00A533AD" w:rsidP="0011207A">
      <w:pPr>
        <w:pStyle w:val="ListParagraph"/>
        <w:spacing w:after="0" w:line="240" w:lineRule="auto"/>
        <w:ind w:left="1080" w:right="-720"/>
        <w:jc w:val="both"/>
        <w:rPr>
          <w:rFonts w:ascii="Times New Roman" w:hAnsi="Times New Roman" w:cs="Times New Roman"/>
          <w:b/>
          <w:sz w:val="24"/>
          <w:szCs w:val="24"/>
          <w:lang w:val="ro-RO"/>
        </w:rPr>
      </w:pPr>
    </w:p>
    <w:p w14:paraId="67B902A3" w14:textId="77777777" w:rsidR="00387951" w:rsidRPr="0050648C" w:rsidRDefault="00387951" w:rsidP="00E92517">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3FA71D4D" w14:textId="2E45CC65" w:rsidR="00A533AD" w:rsidRPr="00A533AD" w:rsidRDefault="00770298" w:rsidP="00371A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Activitatea se desfășoară </w:t>
      </w:r>
      <w:r w:rsidR="00371A30">
        <w:rPr>
          <w:rFonts w:ascii="Times New Roman" w:eastAsia="Times New Roman" w:hAnsi="Times New Roman" w:cs="Times New Roman"/>
          <w:sz w:val="24"/>
          <w:szCs w:val="24"/>
          <w:lang w:val="ro-RO"/>
        </w:rPr>
        <w:t xml:space="preserve">pe o suprafață totală de </w:t>
      </w:r>
      <w:r w:rsidR="00432038">
        <w:rPr>
          <w:rFonts w:ascii="Times New Roman" w:eastAsia="Times New Roman" w:hAnsi="Times New Roman" w:cs="Times New Roman"/>
          <w:sz w:val="24"/>
          <w:szCs w:val="24"/>
          <w:lang w:val="ro-RO"/>
        </w:rPr>
        <w:t>875</w:t>
      </w:r>
      <w:r w:rsidR="00830E5F">
        <w:rPr>
          <w:rFonts w:ascii="Times New Roman" w:eastAsia="Times New Roman" w:hAnsi="Times New Roman" w:cs="Times New Roman"/>
          <w:sz w:val="24"/>
          <w:szCs w:val="24"/>
          <w:lang w:val="ro-RO"/>
        </w:rPr>
        <w:t xml:space="preserve"> mp. S</w:t>
      </w:r>
      <w:r w:rsidR="00432038">
        <w:rPr>
          <w:rFonts w:ascii="Times New Roman" w:eastAsia="Times New Roman" w:hAnsi="Times New Roman" w:cs="Times New Roman"/>
          <w:sz w:val="24"/>
          <w:szCs w:val="24"/>
          <w:lang w:val="ro-RO"/>
        </w:rPr>
        <w:t xml:space="preserve">uprafața stației expres-container </w:t>
      </w:r>
      <w:r w:rsidR="00830E5F">
        <w:rPr>
          <w:rFonts w:ascii="Times New Roman" w:eastAsia="Times New Roman" w:hAnsi="Times New Roman" w:cs="Times New Roman"/>
          <w:sz w:val="24"/>
          <w:szCs w:val="24"/>
          <w:lang w:val="ro-RO"/>
        </w:rPr>
        <w:t>este de 55,12 mp, iar suprafața betonată aferentă</w:t>
      </w:r>
      <w:r w:rsidR="00432038">
        <w:rPr>
          <w:rFonts w:ascii="Times New Roman" w:eastAsia="Times New Roman" w:hAnsi="Times New Roman" w:cs="Times New Roman"/>
          <w:sz w:val="24"/>
          <w:szCs w:val="24"/>
          <w:lang w:val="ro-RO"/>
        </w:rPr>
        <w:t xml:space="preserve"> SKID GPL </w:t>
      </w:r>
      <w:r w:rsidR="00830E5F">
        <w:rPr>
          <w:rFonts w:ascii="Times New Roman" w:eastAsia="Times New Roman" w:hAnsi="Times New Roman" w:cs="Times New Roman"/>
          <w:sz w:val="24"/>
          <w:szCs w:val="24"/>
          <w:lang w:val="ro-RO"/>
        </w:rPr>
        <w:t>este de 6,6 mp</w:t>
      </w:r>
      <w:r w:rsidR="00371A30">
        <w:rPr>
          <w:rFonts w:ascii="Times New Roman" w:eastAsia="Times New Roman" w:hAnsi="Times New Roman" w:cs="Times New Roman"/>
          <w:sz w:val="24"/>
          <w:szCs w:val="24"/>
          <w:lang w:val="ro-RO"/>
        </w:rPr>
        <w:t xml:space="preserve">. </w:t>
      </w:r>
    </w:p>
    <w:p w14:paraId="091BF701" w14:textId="77777777" w:rsidR="00037599" w:rsidRPr="00864998" w:rsidRDefault="00037599" w:rsidP="00143724">
      <w:pPr>
        <w:tabs>
          <w:tab w:val="left" w:pos="935"/>
        </w:tabs>
        <w:spacing w:after="0" w:line="240" w:lineRule="auto"/>
        <w:jc w:val="both"/>
        <w:rPr>
          <w:rFonts w:ascii="Times New Roman" w:eastAsia="Times New Roman" w:hAnsi="Times New Roman" w:cs="Times New Roman"/>
          <w:sz w:val="24"/>
          <w:szCs w:val="24"/>
          <w:lang w:val="ro-RO" w:eastAsia="zh-CN"/>
        </w:rPr>
      </w:pPr>
      <w:r w:rsidRPr="00864998">
        <w:rPr>
          <w:rFonts w:ascii="Times New Roman" w:eastAsia="Times New Roman" w:hAnsi="Times New Roman" w:cs="Times New Roman"/>
          <w:sz w:val="24"/>
          <w:szCs w:val="24"/>
          <w:lang w:val="ro-RO" w:eastAsia="zh-CN"/>
        </w:rPr>
        <w:t>Amplasamentul dispune de:</w:t>
      </w:r>
    </w:p>
    <w:p w14:paraId="09D27CD9" w14:textId="525ED857" w:rsidR="0006039B" w:rsidRDefault="00037599"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830E5F">
        <w:rPr>
          <w:rFonts w:ascii="Times New Roman" w:eastAsia="Times New Roman" w:hAnsi="Times New Roman" w:cs="Times New Roman"/>
          <w:b/>
          <w:sz w:val="24"/>
          <w:szCs w:val="24"/>
          <w:lang w:val="ro-RO" w:eastAsia="zh-CN"/>
        </w:rPr>
        <w:t>Rezervoare</w:t>
      </w:r>
      <w:r w:rsidR="00462786" w:rsidRPr="00830E5F">
        <w:rPr>
          <w:rFonts w:ascii="Times New Roman" w:eastAsia="Times New Roman" w:hAnsi="Times New Roman" w:cs="Times New Roman"/>
          <w:b/>
          <w:sz w:val="24"/>
          <w:szCs w:val="24"/>
          <w:lang w:val="ro-RO" w:eastAsia="zh-CN"/>
        </w:rPr>
        <w:t xml:space="preserve"> (parc de rezervoare)</w:t>
      </w:r>
      <w:r w:rsidRPr="00830E5F">
        <w:rPr>
          <w:rFonts w:ascii="Times New Roman" w:eastAsia="Times New Roman" w:hAnsi="Times New Roman" w:cs="Times New Roman"/>
          <w:b/>
          <w:sz w:val="24"/>
          <w:szCs w:val="24"/>
          <w:lang w:val="ro-RO" w:eastAsia="zh-CN"/>
        </w:rPr>
        <w:t xml:space="preserve">: </w:t>
      </w:r>
      <w:r w:rsidR="00856B15" w:rsidRPr="00830E5F">
        <w:rPr>
          <w:rFonts w:ascii="Times New Roman" w:eastAsia="Times New Roman" w:hAnsi="Times New Roman" w:cs="Times New Roman"/>
          <w:sz w:val="24"/>
          <w:szCs w:val="24"/>
          <w:lang w:val="ro-RO" w:eastAsia="zh-CN"/>
        </w:rPr>
        <w:t xml:space="preserve">1 rezervor </w:t>
      </w:r>
      <w:r w:rsidR="00830E5F" w:rsidRPr="00830E5F">
        <w:rPr>
          <w:rFonts w:ascii="Times New Roman" w:eastAsia="Times New Roman" w:hAnsi="Times New Roman" w:cs="Times New Roman"/>
          <w:sz w:val="24"/>
          <w:szCs w:val="24"/>
          <w:lang w:val="ro-RO" w:eastAsia="zh-CN"/>
        </w:rPr>
        <w:t xml:space="preserve">bicompartimentat (cca 6 mc benzină și cca 6 mc motorină), cilindric, orizontal, cu pereți simpli, montat în container. </w:t>
      </w:r>
      <w:r w:rsidR="0006039B" w:rsidRPr="00830E5F">
        <w:rPr>
          <w:rFonts w:ascii="Times New Roman" w:eastAsia="Times New Roman" w:hAnsi="Times New Roman" w:cs="Times New Roman"/>
          <w:sz w:val="24"/>
          <w:szCs w:val="24"/>
          <w:lang w:val="ro-RO" w:eastAsia="zh-CN"/>
        </w:rPr>
        <w:t>Rezervor</w:t>
      </w:r>
      <w:r w:rsidR="00830E5F">
        <w:rPr>
          <w:rFonts w:ascii="Times New Roman" w:eastAsia="Times New Roman" w:hAnsi="Times New Roman" w:cs="Times New Roman"/>
          <w:sz w:val="24"/>
          <w:szCs w:val="24"/>
          <w:lang w:val="ro-RO" w:eastAsia="zh-CN"/>
        </w:rPr>
        <w:t>ul</w:t>
      </w:r>
      <w:r w:rsidR="0006039B" w:rsidRPr="00830E5F">
        <w:rPr>
          <w:rFonts w:ascii="Times New Roman" w:eastAsia="Times New Roman" w:hAnsi="Times New Roman" w:cs="Times New Roman"/>
          <w:sz w:val="24"/>
          <w:szCs w:val="24"/>
          <w:lang w:val="ro-RO" w:eastAsia="zh-CN"/>
        </w:rPr>
        <w:t xml:space="preserve"> </w:t>
      </w:r>
      <w:r w:rsidR="00830E5F">
        <w:rPr>
          <w:rFonts w:ascii="Times New Roman" w:eastAsia="Times New Roman" w:hAnsi="Times New Roman" w:cs="Times New Roman"/>
          <w:sz w:val="24"/>
          <w:szCs w:val="24"/>
          <w:lang w:val="ro-RO" w:eastAsia="zh-CN"/>
        </w:rPr>
        <w:t>este</w:t>
      </w:r>
      <w:r w:rsidR="0006039B" w:rsidRPr="00830E5F">
        <w:rPr>
          <w:rFonts w:ascii="Times New Roman" w:eastAsia="Times New Roman" w:hAnsi="Times New Roman" w:cs="Times New Roman"/>
          <w:sz w:val="24"/>
          <w:szCs w:val="24"/>
          <w:lang w:val="ro-RO" w:eastAsia="zh-CN"/>
        </w:rPr>
        <w:t xml:space="preserve"> dotat cu instalații pentru recuperarea emisiilor COV</w:t>
      </w:r>
      <w:r w:rsidR="0006039B" w:rsidRPr="00BB7C2C">
        <w:rPr>
          <w:rFonts w:ascii="Times New Roman" w:eastAsia="Times New Roman" w:hAnsi="Times New Roman" w:cs="Times New Roman"/>
          <w:sz w:val="24"/>
          <w:szCs w:val="24"/>
          <w:lang w:val="ro-RO" w:eastAsia="zh-CN"/>
        </w:rPr>
        <w:t>. Trase</w:t>
      </w:r>
      <w:r w:rsidR="00BB7C2C" w:rsidRPr="00BB7C2C">
        <w:rPr>
          <w:rFonts w:ascii="Times New Roman" w:eastAsia="Times New Roman" w:hAnsi="Times New Roman" w:cs="Times New Roman"/>
          <w:sz w:val="24"/>
          <w:szCs w:val="24"/>
          <w:lang w:val="ro-RO" w:eastAsia="zh-CN"/>
        </w:rPr>
        <w:t>ul</w:t>
      </w:r>
      <w:r w:rsidR="0006039B" w:rsidRPr="00BB7C2C">
        <w:rPr>
          <w:rFonts w:ascii="Times New Roman" w:eastAsia="Times New Roman" w:hAnsi="Times New Roman" w:cs="Times New Roman"/>
          <w:sz w:val="24"/>
          <w:szCs w:val="24"/>
          <w:lang w:val="ro-RO" w:eastAsia="zh-CN"/>
        </w:rPr>
        <w:t xml:space="preserve"> de aerisire a</w:t>
      </w:r>
      <w:r w:rsidR="00BB7C2C" w:rsidRPr="00BB7C2C">
        <w:rPr>
          <w:rFonts w:ascii="Times New Roman" w:eastAsia="Times New Roman" w:hAnsi="Times New Roman" w:cs="Times New Roman"/>
          <w:sz w:val="24"/>
          <w:szCs w:val="24"/>
          <w:lang w:val="ro-RO" w:eastAsia="zh-CN"/>
        </w:rPr>
        <w:t>l</w:t>
      </w:r>
      <w:r w:rsidR="0006039B" w:rsidRPr="00BB7C2C">
        <w:rPr>
          <w:rFonts w:ascii="Times New Roman" w:eastAsia="Times New Roman" w:hAnsi="Times New Roman" w:cs="Times New Roman"/>
          <w:sz w:val="24"/>
          <w:szCs w:val="24"/>
          <w:lang w:val="ro-RO" w:eastAsia="zh-CN"/>
        </w:rPr>
        <w:t xml:space="preserve"> rezervo</w:t>
      </w:r>
      <w:r w:rsidR="00BB7C2C" w:rsidRPr="00BB7C2C">
        <w:rPr>
          <w:rFonts w:ascii="Times New Roman" w:eastAsia="Times New Roman" w:hAnsi="Times New Roman" w:cs="Times New Roman"/>
          <w:sz w:val="24"/>
          <w:szCs w:val="24"/>
          <w:lang w:val="ro-RO" w:eastAsia="zh-CN"/>
        </w:rPr>
        <w:t>rului</w:t>
      </w:r>
      <w:r w:rsidR="0006039B" w:rsidRPr="00BB7C2C">
        <w:rPr>
          <w:rFonts w:ascii="Times New Roman" w:eastAsia="Times New Roman" w:hAnsi="Times New Roman" w:cs="Times New Roman"/>
          <w:sz w:val="24"/>
          <w:szCs w:val="24"/>
          <w:lang w:val="ro-RO" w:eastAsia="zh-CN"/>
        </w:rPr>
        <w:t xml:space="preserve"> de benzină </w:t>
      </w:r>
      <w:r w:rsidR="00BB7C2C" w:rsidRPr="00BB7C2C">
        <w:rPr>
          <w:rFonts w:ascii="Times New Roman" w:eastAsia="Times New Roman" w:hAnsi="Times New Roman" w:cs="Times New Roman"/>
          <w:sz w:val="24"/>
          <w:szCs w:val="24"/>
          <w:lang w:val="ro-RO" w:eastAsia="zh-CN"/>
        </w:rPr>
        <w:t>este prevăzut</w:t>
      </w:r>
      <w:r w:rsidR="0006039B" w:rsidRPr="00BB7C2C">
        <w:rPr>
          <w:rFonts w:ascii="Times New Roman" w:eastAsia="Times New Roman" w:hAnsi="Times New Roman" w:cs="Times New Roman"/>
          <w:sz w:val="24"/>
          <w:szCs w:val="24"/>
          <w:lang w:val="ro-RO" w:eastAsia="zh-CN"/>
        </w:rPr>
        <w:t xml:space="preserve"> cu supapa de aerisire și opritor de flăcări</w:t>
      </w:r>
      <w:r w:rsidR="00B81B3A" w:rsidRPr="00BB7C2C">
        <w:rPr>
          <w:rFonts w:ascii="Times New Roman" w:eastAsia="Times New Roman" w:hAnsi="Times New Roman" w:cs="Times New Roman"/>
          <w:sz w:val="24"/>
          <w:szCs w:val="24"/>
          <w:lang w:val="ro-RO" w:eastAsia="zh-CN"/>
        </w:rPr>
        <w:t>, cu opritor de flăcări pentru aerisirea rezervo</w:t>
      </w:r>
      <w:r w:rsidR="00BB7C2C" w:rsidRPr="00BB7C2C">
        <w:rPr>
          <w:rFonts w:ascii="Times New Roman" w:eastAsia="Times New Roman" w:hAnsi="Times New Roman" w:cs="Times New Roman"/>
          <w:sz w:val="24"/>
          <w:szCs w:val="24"/>
          <w:lang w:val="ro-RO" w:eastAsia="zh-CN"/>
        </w:rPr>
        <w:t>rului</w:t>
      </w:r>
      <w:r w:rsidR="00B81B3A" w:rsidRPr="00BB7C2C">
        <w:rPr>
          <w:rFonts w:ascii="Times New Roman" w:eastAsia="Times New Roman" w:hAnsi="Times New Roman" w:cs="Times New Roman"/>
          <w:sz w:val="24"/>
          <w:szCs w:val="24"/>
          <w:lang w:val="ro-RO" w:eastAsia="zh-CN"/>
        </w:rPr>
        <w:t xml:space="preserve"> de motorină</w:t>
      </w:r>
      <w:r w:rsidR="0006039B" w:rsidRPr="00BB7C2C">
        <w:rPr>
          <w:rFonts w:ascii="Times New Roman" w:eastAsia="Times New Roman" w:hAnsi="Times New Roman" w:cs="Times New Roman"/>
          <w:sz w:val="24"/>
          <w:szCs w:val="24"/>
          <w:lang w:val="ro-RO" w:eastAsia="zh-CN"/>
        </w:rPr>
        <w:t>, iar gurile de de descărcare a carburanților și de preluare a vaporilor de COV sunt prevăzute cu dispozitive de cuplare rapidă cu închidere etanșă.</w:t>
      </w:r>
    </w:p>
    <w:p w14:paraId="59483A08" w14:textId="4708D1E1" w:rsidR="00830E5F" w:rsidRDefault="00830E5F" w:rsidP="00830E5F">
      <w:pPr>
        <w:pStyle w:val="ListParagraph"/>
        <w:numPr>
          <w:ilvl w:val="0"/>
          <w:numId w:val="41"/>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1/1: benzină Efix 95, capacitate de 6,143 l;</w:t>
      </w:r>
    </w:p>
    <w:p w14:paraId="38687A9B" w14:textId="5C298165" w:rsidR="00830E5F" w:rsidRPr="00830E5F" w:rsidRDefault="00830E5F" w:rsidP="00830E5F">
      <w:pPr>
        <w:pStyle w:val="ListParagraph"/>
        <w:numPr>
          <w:ilvl w:val="0"/>
          <w:numId w:val="41"/>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1/2: motorină Efix 51, capacitate de 6,236 l.</w:t>
      </w:r>
    </w:p>
    <w:p w14:paraId="2E1447BE" w14:textId="5674C7A3" w:rsidR="00B81B3A" w:rsidRDefault="0006039B" w:rsidP="00830E5F">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462786">
        <w:rPr>
          <w:rFonts w:ascii="Times New Roman" w:eastAsia="Times New Roman" w:hAnsi="Times New Roman" w:cs="Times New Roman"/>
          <w:b/>
          <w:sz w:val="24"/>
          <w:szCs w:val="24"/>
          <w:lang w:val="ro-RO" w:eastAsia="zh-CN"/>
        </w:rPr>
        <w:t>Pompe</w:t>
      </w:r>
      <w:r w:rsidR="00462786" w:rsidRPr="00462786">
        <w:rPr>
          <w:rFonts w:ascii="Times New Roman" w:eastAsia="Times New Roman" w:hAnsi="Times New Roman" w:cs="Times New Roman"/>
          <w:b/>
          <w:sz w:val="24"/>
          <w:szCs w:val="24"/>
          <w:lang w:val="ro-RO" w:eastAsia="zh-CN"/>
        </w:rPr>
        <w:t xml:space="preserve"> distribuție carburanți</w:t>
      </w:r>
      <w:r w:rsidR="00462786">
        <w:rPr>
          <w:rFonts w:ascii="Times New Roman" w:eastAsia="Times New Roman" w:hAnsi="Times New Roman" w:cs="Times New Roman"/>
          <w:sz w:val="24"/>
          <w:szCs w:val="24"/>
          <w:lang w:val="ro-RO" w:eastAsia="zh-CN"/>
        </w:rPr>
        <w:t xml:space="preserve">: </w:t>
      </w:r>
      <w:r w:rsidR="00830E5F">
        <w:rPr>
          <w:rFonts w:ascii="Times New Roman" w:eastAsia="Times New Roman" w:hAnsi="Times New Roman" w:cs="Times New Roman"/>
          <w:sz w:val="24"/>
          <w:szCs w:val="24"/>
          <w:lang w:val="ro-RO" w:eastAsia="zh-CN"/>
        </w:rPr>
        <w:t>o pompă biprodus Tokheim-Scotia, prev</w:t>
      </w:r>
      <w:r w:rsidR="00BB7C2C">
        <w:rPr>
          <w:rFonts w:ascii="Times New Roman" w:eastAsia="Times New Roman" w:hAnsi="Times New Roman" w:cs="Times New Roman"/>
          <w:sz w:val="24"/>
          <w:szCs w:val="24"/>
          <w:lang w:val="ro-RO" w:eastAsia="zh-CN"/>
        </w:rPr>
        <w:t>ă</w:t>
      </w:r>
      <w:r w:rsidR="00830E5F">
        <w:rPr>
          <w:rFonts w:ascii="Times New Roman" w:eastAsia="Times New Roman" w:hAnsi="Times New Roman" w:cs="Times New Roman"/>
          <w:sz w:val="24"/>
          <w:szCs w:val="24"/>
          <w:lang w:val="ro-RO" w:eastAsia="zh-CN"/>
        </w:rPr>
        <w:t>zută cu sistem de recuperare a vaporilor de COV pentru furtunul de distribuție a benzinei.</w:t>
      </w:r>
    </w:p>
    <w:p w14:paraId="2059698A" w14:textId="59B37B0B" w:rsidR="00830E5F" w:rsidRDefault="00BB7C2C" w:rsidP="00830E5F">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Sistem de conducte și opritori de flăcări</w:t>
      </w:r>
      <w:r>
        <w:rPr>
          <w:rFonts w:ascii="Times New Roman" w:eastAsia="Times New Roman" w:hAnsi="Times New Roman" w:cs="Times New Roman"/>
          <w:sz w:val="24"/>
          <w:szCs w:val="24"/>
          <w:lang w:val="ro-RO" w:eastAsia="zh-CN"/>
        </w:rPr>
        <w:t>: stația este prevăzută cu sistem de conduste și armături, având în componentă doi opritori de flăcări</w:t>
      </w:r>
      <w:r w:rsidR="00830E5F">
        <w:rPr>
          <w:rFonts w:ascii="Times New Roman" w:eastAsia="Times New Roman" w:hAnsi="Times New Roman" w:cs="Times New Roman"/>
          <w:b/>
          <w:sz w:val="24"/>
          <w:szCs w:val="24"/>
          <w:lang w:val="ro-RO" w:eastAsia="zh-CN"/>
        </w:rPr>
        <w:t xml:space="preserve"> </w:t>
      </w:r>
      <w:r w:rsidR="00830E5F" w:rsidRPr="00830E5F">
        <w:rPr>
          <w:rFonts w:ascii="Times New Roman" w:eastAsia="Times New Roman" w:hAnsi="Times New Roman" w:cs="Times New Roman"/>
          <w:sz w:val="24"/>
          <w:szCs w:val="24"/>
          <w:lang w:val="ro-RO" w:eastAsia="zh-CN"/>
        </w:rPr>
        <w:t>(DN 50, H=2 m de la limita superioară a containerului);</w:t>
      </w:r>
    </w:p>
    <w:p w14:paraId="55843C2C" w14:textId="7BFDD7F7" w:rsidR="00BB7C2C" w:rsidRDefault="00BB7C2C" w:rsidP="00830E5F">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SKID GPL, </w:t>
      </w:r>
      <w:r w:rsidRPr="00BB7C2C">
        <w:rPr>
          <w:rFonts w:ascii="Times New Roman" w:eastAsia="Times New Roman" w:hAnsi="Times New Roman" w:cs="Times New Roman"/>
          <w:sz w:val="24"/>
          <w:szCs w:val="24"/>
          <w:lang w:val="ro-RO" w:eastAsia="zh-CN"/>
        </w:rPr>
        <w:t>compus din:</w:t>
      </w:r>
      <w:r>
        <w:rPr>
          <w:rFonts w:ascii="Times New Roman" w:eastAsia="Times New Roman" w:hAnsi="Times New Roman" w:cs="Times New Roman"/>
          <w:sz w:val="24"/>
          <w:szCs w:val="24"/>
          <w:lang w:val="ro-RO" w:eastAsia="zh-CN"/>
        </w:rPr>
        <w:t xml:space="preserve"> </w:t>
      </w:r>
    </w:p>
    <w:p w14:paraId="54530681" w14:textId="460C45C1" w:rsidR="00BB7C2C" w:rsidRDefault="00BB7C2C" w:rsidP="00BB7C2C">
      <w:pPr>
        <w:pStyle w:val="ListParagraph"/>
        <w:numPr>
          <w:ilvl w:val="0"/>
          <w:numId w:val="4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GPL: capacitate de 5000 l, grad umplere de 80%, T. Lucru, min./Tmax:-25/+55 grade C, Pmax lucru. 17.65 bari;</w:t>
      </w:r>
    </w:p>
    <w:p w14:paraId="5FDCCE7C" w14:textId="7DC8482E" w:rsidR="00BB7C2C" w:rsidRDefault="00BB7C2C" w:rsidP="00BB7C2C">
      <w:pPr>
        <w:pStyle w:val="ListParagraph"/>
        <w:numPr>
          <w:ilvl w:val="0"/>
          <w:numId w:val="4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Pompă transvazare GPL: faza lichidă de la rezervor la pompa de distribuție GPL;</w:t>
      </w:r>
    </w:p>
    <w:p w14:paraId="07861456" w14:textId="07D72233" w:rsidR="00BB7C2C" w:rsidRPr="00BB7C2C" w:rsidRDefault="00BB7C2C" w:rsidP="00BB7C2C">
      <w:pPr>
        <w:pStyle w:val="ListParagraph"/>
        <w:numPr>
          <w:ilvl w:val="0"/>
          <w:numId w:val="4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Pompă distribuție GPL: Petrolmeccanica – Italia, tip LPG 6000CP, debit min/mac de 5-50 l/min, livrare minimă de 5 l, Pmax=18 bar, Taer, min/max de -25/+55 grade C, omologare CE M17 0122;</w:t>
      </w:r>
    </w:p>
    <w:p w14:paraId="0BD5E97E" w14:textId="23E2F168" w:rsidR="00BB7C2C" w:rsidRPr="00842E57" w:rsidRDefault="00BB7C2C"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sidRPr="00842E57">
        <w:rPr>
          <w:rFonts w:ascii="Times New Roman" w:eastAsia="Times New Roman" w:hAnsi="Times New Roman" w:cs="Times New Roman"/>
          <w:b/>
          <w:sz w:val="24"/>
          <w:szCs w:val="24"/>
          <w:lang w:val="ro-RO" w:eastAsia="zh-CN"/>
        </w:rPr>
        <w:t>Sistem de măsurare și constrol al nivelului carbutanților în rezervor;</w:t>
      </w:r>
    </w:p>
    <w:p w14:paraId="5453F99F" w14:textId="36A53E31" w:rsidR="00BB7C2C" w:rsidRDefault="00BB7C2C"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842E57">
        <w:rPr>
          <w:rFonts w:ascii="Times New Roman" w:eastAsia="Times New Roman" w:hAnsi="Times New Roman" w:cs="Times New Roman"/>
          <w:b/>
          <w:sz w:val="24"/>
          <w:szCs w:val="24"/>
          <w:lang w:val="ro-RO" w:eastAsia="zh-CN"/>
        </w:rPr>
        <w:t>Copertina pompei</w:t>
      </w:r>
      <w:r>
        <w:rPr>
          <w:rFonts w:ascii="Times New Roman" w:eastAsia="Times New Roman" w:hAnsi="Times New Roman" w:cs="Times New Roman"/>
          <w:sz w:val="24"/>
          <w:szCs w:val="24"/>
          <w:lang w:val="ro-RO" w:eastAsia="zh-CN"/>
        </w:rPr>
        <w:t>: pompa are o copertină aplicată pe cadrul superior al containerului;</w:t>
      </w:r>
    </w:p>
    <w:p w14:paraId="7C4F9CD0" w14:textId="07C2C5B5" w:rsidR="00BB7C2C" w:rsidRDefault="00BB7C2C"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842E57">
        <w:rPr>
          <w:rFonts w:ascii="Times New Roman" w:eastAsia="Times New Roman" w:hAnsi="Times New Roman" w:cs="Times New Roman"/>
          <w:b/>
          <w:sz w:val="24"/>
          <w:szCs w:val="24"/>
          <w:lang w:val="ro-RO" w:eastAsia="zh-CN"/>
        </w:rPr>
        <w:t>Anexe:</w:t>
      </w:r>
      <w:r>
        <w:rPr>
          <w:rFonts w:ascii="Times New Roman" w:eastAsia="Times New Roman" w:hAnsi="Times New Roman" w:cs="Times New Roman"/>
          <w:sz w:val="24"/>
          <w:szCs w:val="24"/>
          <w:lang w:val="ro-RO" w:eastAsia="zh-CN"/>
        </w:rPr>
        <w:t xml:space="preserve"> cabina operatorului - modulară din poliester, PSI, separator de </w:t>
      </w:r>
      <w:r w:rsidR="00842E57">
        <w:rPr>
          <w:rFonts w:ascii="Times New Roman" w:eastAsia="Times New Roman" w:hAnsi="Times New Roman" w:cs="Times New Roman"/>
          <w:sz w:val="24"/>
          <w:szCs w:val="24"/>
          <w:lang w:val="ro-RO" w:eastAsia="zh-CN"/>
        </w:rPr>
        <w:t xml:space="preserve">produse petroliere </w:t>
      </w:r>
      <w:r>
        <w:rPr>
          <w:rFonts w:ascii="Times New Roman" w:eastAsia="Times New Roman" w:hAnsi="Times New Roman" w:cs="Times New Roman"/>
          <w:sz w:val="24"/>
          <w:szCs w:val="24"/>
          <w:lang w:val="ro-RO" w:eastAsia="zh-CN"/>
        </w:rPr>
        <w:t>în două trepte</w:t>
      </w:r>
      <w:r w:rsidR="00842E57">
        <w:rPr>
          <w:rFonts w:ascii="Times New Roman" w:eastAsia="Times New Roman" w:hAnsi="Times New Roman" w:cs="Times New Roman"/>
          <w:sz w:val="24"/>
          <w:szCs w:val="24"/>
          <w:lang w:val="ro-RO" w:eastAsia="zh-CN"/>
        </w:rPr>
        <w:t xml:space="preserve"> (separator de produse petroliere și de hidrocarburi)</w:t>
      </w:r>
      <w:r>
        <w:rPr>
          <w:rFonts w:ascii="Times New Roman" w:eastAsia="Times New Roman" w:hAnsi="Times New Roman" w:cs="Times New Roman"/>
          <w:sz w:val="24"/>
          <w:szCs w:val="24"/>
          <w:lang w:val="ro-RO" w:eastAsia="zh-CN"/>
        </w:rPr>
        <w:t>, toaletă ecologică;</w:t>
      </w:r>
    </w:p>
    <w:p w14:paraId="0FDFA684" w14:textId="65828074" w:rsidR="00BB7C2C" w:rsidRDefault="00842E57"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842E57">
        <w:rPr>
          <w:rFonts w:ascii="Times New Roman" w:eastAsia="Times New Roman" w:hAnsi="Times New Roman" w:cs="Times New Roman"/>
          <w:b/>
          <w:sz w:val="24"/>
          <w:szCs w:val="24"/>
          <w:lang w:val="ro-RO" w:eastAsia="zh-CN"/>
        </w:rPr>
        <w:t>Bazin vidanjabil</w:t>
      </w:r>
      <w:r>
        <w:rPr>
          <w:rFonts w:ascii="Times New Roman" w:eastAsia="Times New Roman" w:hAnsi="Times New Roman" w:cs="Times New Roman"/>
          <w:sz w:val="24"/>
          <w:szCs w:val="24"/>
          <w:lang w:val="ro-RO" w:eastAsia="zh-CN"/>
        </w:rPr>
        <w:t>: V= 3 mc;</w:t>
      </w:r>
    </w:p>
    <w:p w14:paraId="5A86D8C0" w14:textId="058AE9D1" w:rsidR="00842E57" w:rsidRDefault="00842E57"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Guri de scurgere: </w:t>
      </w:r>
      <w:r w:rsidRPr="00842E57">
        <w:rPr>
          <w:rFonts w:ascii="Times New Roman" w:eastAsia="Times New Roman" w:hAnsi="Times New Roman" w:cs="Times New Roman"/>
          <w:sz w:val="24"/>
          <w:szCs w:val="24"/>
          <w:lang w:val="ro-RO" w:eastAsia="zh-CN"/>
        </w:rPr>
        <w:t>prevăzute cu grătare</w:t>
      </w:r>
      <w:r>
        <w:rPr>
          <w:rFonts w:ascii="Times New Roman" w:eastAsia="Times New Roman" w:hAnsi="Times New Roman" w:cs="Times New Roman"/>
          <w:sz w:val="24"/>
          <w:szCs w:val="24"/>
          <w:lang w:val="ro-RO" w:eastAsia="zh-CN"/>
        </w:rPr>
        <w:t xml:space="preserve"> și conducte subterane pentru evacuarea apelor pluviale și ale eventualelor scurgeri accidentale.</w:t>
      </w:r>
    </w:p>
    <w:p w14:paraId="3D38ABAD" w14:textId="14900936" w:rsidR="0064788E" w:rsidRPr="00842E57" w:rsidRDefault="0064788E" w:rsidP="00DA320C">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Cuvă de retenție:</w:t>
      </w:r>
      <w:r>
        <w:rPr>
          <w:rFonts w:ascii="Times New Roman" w:eastAsia="Times New Roman" w:hAnsi="Times New Roman" w:cs="Times New Roman"/>
          <w:sz w:val="24"/>
          <w:szCs w:val="24"/>
          <w:lang w:val="ro-RO" w:eastAsia="zh-CN"/>
        </w:rPr>
        <w:t xml:space="preserve"> pentru preluarea eventualelor scurgeri accidentale de produse petroliere, cu înălțimea de 30 cm, montată în interiorul rezervorului, prevăzută cu sistem de golire.</w:t>
      </w:r>
      <w:r>
        <w:rPr>
          <w:rFonts w:ascii="Times New Roman" w:eastAsia="Times New Roman" w:hAnsi="Times New Roman" w:cs="Times New Roman"/>
          <w:b/>
          <w:sz w:val="24"/>
          <w:szCs w:val="24"/>
          <w:lang w:val="ro-RO" w:eastAsia="zh-CN"/>
        </w:rPr>
        <w:t xml:space="preserve"> </w:t>
      </w:r>
    </w:p>
    <w:p w14:paraId="48248962" w14:textId="77777777" w:rsidR="004F40CB" w:rsidRPr="005C0E43" w:rsidRDefault="004F40CB"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14:paraId="3CB74E5E" w14:textId="77777777" w:rsidR="0011207A" w:rsidRPr="00DF78FC" w:rsidRDefault="004F40CB" w:rsidP="00E92517">
      <w:pPr>
        <w:pStyle w:val="ListParagraph"/>
        <w:numPr>
          <w:ilvl w:val="0"/>
          <w:numId w:val="11"/>
        </w:numPr>
        <w:spacing w:after="0" w:line="240" w:lineRule="auto"/>
        <w:ind w:left="426"/>
        <w:jc w:val="both"/>
        <w:rPr>
          <w:rFonts w:ascii="Times New Roman" w:hAnsi="Times New Roman" w:cs="Times New Roman"/>
          <w:b/>
          <w:sz w:val="24"/>
          <w:szCs w:val="24"/>
          <w:lang w:val="ro-RO"/>
        </w:rPr>
      </w:pPr>
      <w:r>
        <w:rPr>
          <w:rFonts w:ascii="Times New Roman" w:eastAsia="Times New Roman" w:hAnsi="Times New Roman" w:cs="Times New Roman"/>
          <w:b/>
          <w:bCs/>
          <w:sz w:val="24"/>
          <w:szCs w:val="24"/>
          <w:lang w:val="ro-RO" w:eastAsia="ro-RO"/>
        </w:rPr>
        <w:t>M</w:t>
      </w:r>
      <w:r w:rsidR="0055084E" w:rsidRPr="00DF78FC">
        <w:rPr>
          <w:rFonts w:ascii="Times New Roman" w:eastAsia="Times New Roman" w:hAnsi="Times New Roman" w:cs="Times New Roman"/>
          <w:b/>
          <w:bCs/>
          <w:sz w:val="24"/>
          <w:szCs w:val="24"/>
          <w:lang w:val="ro-RO" w:eastAsia="ro-RO"/>
        </w:rPr>
        <w:t>ateriile prime, auxiliare, combustibilii și ambalajele folosite – mod de ambalare, mod de depozitare, cantități</w:t>
      </w:r>
      <w:r w:rsidR="0055084E" w:rsidRPr="00DF78FC">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763"/>
        <w:gridCol w:w="877"/>
        <w:gridCol w:w="931"/>
        <w:gridCol w:w="1501"/>
        <w:gridCol w:w="1412"/>
        <w:gridCol w:w="1412"/>
      </w:tblGrid>
      <w:tr w:rsidR="0063083C" w:rsidRPr="00DF78FC" w14:paraId="236E8BB2" w14:textId="77777777" w:rsidTr="006F642E">
        <w:trPr>
          <w:cantSplit/>
          <w:trHeight w:val="855"/>
          <w:jc w:val="center"/>
        </w:trPr>
        <w:tc>
          <w:tcPr>
            <w:tcW w:w="911" w:type="pct"/>
            <w:shd w:val="clear" w:color="auto" w:fill="C0C0C0"/>
          </w:tcPr>
          <w:p w14:paraId="5F4636DA"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Denumire</w:t>
            </w:r>
          </w:p>
        </w:tc>
        <w:tc>
          <w:tcPr>
            <w:tcW w:w="913" w:type="pct"/>
            <w:shd w:val="clear" w:color="auto" w:fill="C0C0C0"/>
          </w:tcPr>
          <w:p w14:paraId="23B326B5"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Încadrare</w:t>
            </w:r>
          </w:p>
        </w:tc>
        <w:tc>
          <w:tcPr>
            <w:tcW w:w="454" w:type="pct"/>
            <w:shd w:val="clear" w:color="auto" w:fill="C0C0C0"/>
            <w:textDirection w:val="btLr"/>
            <w:vAlign w:val="center"/>
          </w:tcPr>
          <w:p w14:paraId="2AE0BB9B"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Cantitate</w:t>
            </w:r>
          </w:p>
        </w:tc>
        <w:tc>
          <w:tcPr>
            <w:tcW w:w="482" w:type="pct"/>
            <w:shd w:val="clear" w:color="auto" w:fill="C0C0C0"/>
          </w:tcPr>
          <w:p w14:paraId="0A89F896"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UM</w:t>
            </w:r>
          </w:p>
        </w:tc>
        <w:tc>
          <w:tcPr>
            <w:tcW w:w="777" w:type="pct"/>
            <w:shd w:val="clear" w:color="auto" w:fill="C0C0C0"/>
          </w:tcPr>
          <w:p w14:paraId="6A124CB6"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Destinație/Utilizare</w:t>
            </w:r>
          </w:p>
        </w:tc>
        <w:tc>
          <w:tcPr>
            <w:tcW w:w="731" w:type="pct"/>
            <w:shd w:val="clear" w:color="auto" w:fill="C0C0C0"/>
          </w:tcPr>
          <w:p w14:paraId="5B15C120"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Mod de depozitare</w:t>
            </w:r>
          </w:p>
        </w:tc>
        <w:tc>
          <w:tcPr>
            <w:tcW w:w="731" w:type="pct"/>
            <w:shd w:val="clear" w:color="auto" w:fill="C0C0C0"/>
          </w:tcPr>
          <w:p w14:paraId="6C9ECEC0"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Pr>
                <w:rFonts w:ascii="Times New Roman" w:hAnsi="Times New Roman" w:cs="Times New Roman"/>
                <w:b/>
                <w:sz w:val="18"/>
                <w:szCs w:val="20"/>
                <w:lang w:val="ro-RO"/>
              </w:rPr>
              <w:t>Periculozitate</w:t>
            </w:r>
          </w:p>
        </w:tc>
      </w:tr>
      <w:tr w:rsidR="0063083C" w:rsidRPr="00DF78FC" w14:paraId="4752702B" w14:textId="77777777" w:rsidTr="006F642E">
        <w:trPr>
          <w:trHeight w:val="164"/>
          <w:jc w:val="center"/>
        </w:trPr>
        <w:tc>
          <w:tcPr>
            <w:tcW w:w="911" w:type="pct"/>
            <w:shd w:val="clear" w:color="auto" w:fill="auto"/>
          </w:tcPr>
          <w:p w14:paraId="62F1ED86"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Benzine</w:t>
            </w:r>
          </w:p>
        </w:tc>
        <w:tc>
          <w:tcPr>
            <w:tcW w:w="913" w:type="pct"/>
            <w:shd w:val="clear" w:color="auto" w:fill="auto"/>
          </w:tcPr>
          <w:p w14:paraId="763220EB"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14:paraId="7C25BF25" w14:textId="7BFB5B8F" w:rsidR="0063083C" w:rsidRPr="00DF78FC" w:rsidRDefault="00842E57" w:rsidP="00673743">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300</w:t>
            </w:r>
          </w:p>
        </w:tc>
        <w:tc>
          <w:tcPr>
            <w:tcW w:w="482" w:type="pct"/>
            <w:shd w:val="clear" w:color="auto" w:fill="auto"/>
          </w:tcPr>
          <w:p w14:paraId="4F22DE4F" w14:textId="1B7291D4" w:rsidR="0063083C" w:rsidRPr="00DF78FC" w:rsidRDefault="003336F2"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mc/an</w:t>
            </w:r>
          </w:p>
        </w:tc>
        <w:tc>
          <w:tcPr>
            <w:tcW w:w="777" w:type="pct"/>
            <w:shd w:val="clear" w:color="auto" w:fill="auto"/>
          </w:tcPr>
          <w:p w14:paraId="07B75DE3"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Comercializare</w:t>
            </w:r>
          </w:p>
        </w:tc>
        <w:tc>
          <w:tcPr>
            <w:tcW w:w="731" w:type="pct"/>
            <w:shd w:val="clear" w:color="auto" w:fill="auto"/>
          </w:tcPr>
          <w:p w14:paraId="20997122" w14:textId="2330E16D" w:rsidR="0063083C" w:rsidRPr="00DF78FC" w:rsidRDefault="00842E57" w:rsidP="00842E57">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 xml:space="preserve">În rezervor </w:t>
            </w:r>
            <w:r w:rsidR="00405525">
              <w:rPr>
                <w:rFonts w:ascii="Times New Roman" w:hAnsi="Times New Roman" w:cs="Times New Roman"/>
                <w:sz w:val="18"/>
                <w:szCs w:val="20"/>
                <w:lang w:val="ro-RO" w:eastAsia="ro-RO"/>
              </w:rPr>
              <w:t>6 mc</w:t>
            </w:r>
          </w:p>
        </w:tc>
        <w:tc>
          <w:tcPr>
            <w:tcW w:w="731" w:type="pct"/>
          </w:tcPr>
          <w:p w14:paraId="3995EA83" w14:textId="77777777" w:rsidR="0063083C" w:rsidRPr="00DF78FC" w:rsidRDefault="0063083C"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w:t>
            </w:r>
          </w:p>
        </w:tc>
      </w:tr>
      <w:tr w:rsidR="0063083C" w:rsidRPr="00105901" w14:paraId="7E5C34CA" w14:textId="77777777" w:rsidTr="006F642E">
        <w:trPr>
          <w:trHeight w:val="20"/>
          <w:jc w:val="center"/>
        </w:trPr>
        <w:tc>
          <w:tcPr>
            <w:tcW w:w="911" w:type="pct"/>
            <w:shd w:val="clear" w:color="auto" w:fill="auto"/>
          </w:tcPr>
          <w:p w14:paraId="40A5ED86" w14:textId="77777777" w:rsidR="0063083C" w:rsidRPr="004877CB" w:rsidRDefault="0063083C"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Motorine</w:t>
            </w:r>
          </w:p>
        </w:tc>
        <w:tc>
          <w:tcPr>
            <w:tcW w:w="913" w:type="pct"/>
            <w:shd w:val="clear" w:color="auto" w:fill="auto"/>
          </w:tcPr>
          <w:p w14:paraId="38960798" w14:textId="77777777" w:rsidR="0063083C" w:rsidRPr="004877CB" w:rsidRDefault="0063083C" w:rsidP="00B13699">
            <w:pPr>
              <w:spacing w:after="0"/>
              <w:jc w:val="center"/>
              <w:rPr>
                <w:sz w:val="18"/>
              </w:rPr>
            </w:pPr>
            <w:r w:rsidRPr="004877CB">
              <w:rPr>
                <w:rFonts w:ascii="Times New Roman" w:hAnsi="Times New Roman" w:cs="Times New Roman"/>
                <w:sz w:val="18"/>
                <w:szCs w:val="20"/>
                <w:lang w:val="ro-RO" w:eastAsia="ro-RO"/>
              </w:rPr>
              <w:t>Materie primă</w:t>
            </w:r>
          </w:p>
        </w:tc>
        <w:tc>
          <w:tcPr>
            <w:tcW w:w="454" w:type="pct"/>
            <w:shd w:val="clear" w:color="auto" w:fill="auto"/>
          </w:tcPr>
          <w:p w14:paraId="6EAE2ADB" w14:textId="1CE8FE62" w:rsidR="0063083C" w:rsidRPr="004877CB" w:rsidRDefault="00673743"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300</w:t>
            </w:r>
          </w:p>
        </w:tc>
        <w:tc>
          <w:tcPr>
            <w:tcW w:w="482" w:type="pct"/>
            <w:shd w:val="clear" w:color="auto" w:fill="auto"/>
          </w:tcPr>
          <w:p w14:paraId="2AAF0F31" w14:textId="35C42C03" w:rsidR="0063083C" w:rsidRPr="004877CB" w:rsidRDefault="003336F2" w:rsidP="00B13699">
            <w:pPr>
              <w:spacing w:after="0"/>
              <w:jc w:val="center"/>
              <w:rPr>
                <w:sz w:val="18"/>
              </w:rPr>
            </w:pPr>
            <w:r w:rsidRPr="004877CB">
              <w:rPr>
                <w:rFonts w:ascii="Times New Roman" w:hAnsi="Times New Roman" w:cs="Times New Roman"/>
                <w:sz w:val="18"/>
                <w:szCs w:val="20"/>
                <w:lang w:val="ro-RO" w:eastAsia="ro-RO"/>
              </w:rPr>
              <w:t>mc</w:t>
            </w:r>
            <w:r w:rsidR="0063083C" w:rsidRPr="004877CB">
              <w:rPr>
                <w:rFonts w:ascii="Times New Roman" w:hAnsi="Times New Roman" w:cs="Times New Roman"/>
                <w:sz w:val="18"/>
                <w:szCs w:val="20"/>
                <w:lang w:val="ro-RO" w:eastAsia="ro-RO"/>
              </w:rPr>
              <w:t>/an</w:t>
            </w:r>
          </w:p>
        </w:tc>
        <w:tc>
          <w:tcPr>
            <w:tcW w:w="777" w:type="pct"/>
            <w:shd w:val="clear" w:color="auto" w:fill="auto"/>
          </w:tcPr>
          <w:p w14:paraId="18E6998E" w14:textId="77777777" w:rsidR="0063083C" w:rsidRPr="004877CB" w:rsidRDefault="0063083C" w:rsidP="00B13699">
            <w:pPr>
              <w:spacing w:after="0"/>
              <w:jc w:val="center"/>
            </w:pPr>
            <w:r w:rsidRPr="004877CB">
              <w:rPr>
                <w:rFonts w:ascii="Times New Roman" w:hAnsi="Times New Roman" w:cs="Times New Roman"/>
                <w:sz w:val="18"/>
                <w:szCs w:val="20"/>
                <w:lang w:val="ro-RO" w:eastAsia="ro-RO"/>
              </w:rPr>
              <w:t>Comercializare</w:t>
            </w:r>
          </w:p>
        </w:tc>
        <w:tc>
          <w:tcPr>
            <w:tcW w:w="731" w:type="pct"/>
            <w:shd w:val="clear" w:color="auto" w:fill="auto"/>
          </w:tcPr>
          <w:p w14:paraId="619D8C63" w14:textId="03BC90C6" w:rsidR="0063083C" w:rsidRPr="004877CB" w:rsidRDefault="0063083C" w:rsidP="00842E57">
            <w:pPr>
              <w:spacing w:after="0"/>
              <w:jc w:val="center"/>
              <w:rPr>
                <w:sz w:val="18"/>
              </w:rPr>
            </w:pPr>
            <w:r w:rsidRPr="004877CB">
              <w:rPr>
                <w:rFonts w:ascii="Times New Roman" w:hAnsi="Times New Roman" w:cs="Times New Roman"/>
                <w:sz w:val="18"/>
                <w:szCs w:val="20"/>
                <w:lang w:val="ro-RO" w:eastAsia="ro-RO"/>
              </w:rPr>
              <w:t xml:space="preserve">În </w:t>
            </w:r>
            <w:r w:rsidR="00842E57">
              <w:rPr>
                <w:rFonts w:ascii="Times New Roman" w:hAnsi="Times New Roman" w:cs="Times New Roman"/>
                <w:sz w:val="18"/>
                <w:szCs w:val="20"/>
                <w:lang w:val="ro-RO" w:eastAsia="ro-RO"/>
              </w:rPr>
              <w:t>rezervor</w:t>
            </w:r>
            <w:r w:rsidR="00405525">
              <w:rPr>
                <w:rFonts w:ascii="Times New Roman" w:hAnsi="Times New Roman" w:cs="Times New Roman"/>
                <w:sz w:val="18"/>
                <w:szCs w:val="20"/>
                <w:lang w:val="ro-RO" w:eastAsia="ro-RO"/>
              </w:rPr>
              <w:t xml:space="preserve">  mc</w:t>
            </w:r>
          </w:p>
        </w:tc>
        <w:tc>
          <w:tcPr>
            <w:tcW w:w="731" w:type="pct"/>
          </w:tcPr>
          <w:p w14:paraId="741FADD2" w14:textId="77777777" w:rsidR="0063083C" w:rsidRPr="004877CB" w:rsidRDefault="0063083C"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P</w:t>
            </w:r>
          </w:p>
        </w:tc>
      </w:tr>
      <w:tr w:rsidR="0063083C" w:rsidRPr="00105901" w14:paraId="7704F6FD" w14:textId="77777777" w:rsidTr="006F642E">
        <w:trPr>
          <w:trHeight w:val="20"/>
          <w:jc w:val="center"/>
        </w:trPr>
        <w:tc>
          <w:tcPr>
            <w:tcW w:w="911" w:type="pct"/>
            <w:shd w:val="clear" w:color="auto" w:fill="auto"/>
          </w:tcPr>
          <w:p w14:paraId="326231FA" w14:textId="579F648D" w:rsidR="0063083C" w:rsidRPr="004877CB" w:rsidRDefault="00842E57"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GPL</w:t>
            </w:r>
            <w:r w:rsidR="0063083C" w:rsidRPr="004877CB">
              <w:rPr>
                <w:rFonts w:ascii="Times New Roman" w:hAnsi="Times New Roman" w:cs="Times New Roman"/>
                <w:sz w:val="18"/>
                <w:szCs w:val="20"/>
                <w:lang w:val="ro-RO" w:eastAsia="ro-RO"/>
              </w:rPr>
              <w:t xml:space="preserve"> </w:t>
            </w:r>
          </w:p>
        </w:tc>
        <w:tc>
          <w:tcPr>
            <w:tcW w:w="913" w:type="pct"/>
            <w:shd w:val="clear" w:color="auto" w:fill="auto"/>
          </w:tcPr>
          <w:p w14:paraId="7C2422C0" w14:textId="77777777" w:rsidR="0063083C" w:rsidRPr="004877CB" w:rsidRDefault="0063083C" w:rsidP="00B13699">
            <w:pPr>
              <w:spacing w:after="0"/>
              <w:jc w:val="center"/>
              <w:rPr>
                <w:rFonts w:ascii="Times New Roman" w:hAnsi="Times New Roman" w:cs="Times New Roman"/>
              </w:rPr>
            </w:pPr>
            <w:r w:rsidRPr="004877CB">
              <w:rPr>
                <w:rFonts w:ascii="Times New Roman" w:hAnsi="Times New Roman" w:cs="Times New Roman"/>
                <w:sz w:val="18"/>
                <w:szCs w:val="20"/>
                <w:lang w:val="ro-RO" w:eastAsia="ro-RO"/>
              </w:rPr>
              <w:t>Materie primă</w:t>
            </w:r>
          </w:p>
        </w:tc>
        <w:tc>
          <w:tcPr>
            <w:tcW w:w="454" w:type="pct"/>
            <w:shd w:val="clear" w:color="auto" w:fill="auto"/>
          </w:tcPr>
          <w:p w14:paraId="11562547" w14:textId="7505C26A" w:rsidR="0063083C" w:rsidRPr="004877CB" w:rsidRDefault="00842E57"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6000</w:t>
            </w:r>
            <w:r w:rsidR="004877CB" w:rsidRPr="004877CB">
              <w:rPr>
                <w:rFonts w:ascii="Times New Roman" w:hAnsi="Times New Roman" w:cs="Times New Roman"/>
                <w:sz w:val="18"/>
                <w:szCs w:val="20"/>
                <w:lang w:val="ro-RO" w:eastAsia="ro-RO"/>
              </w:rPr>
              <w:t>0</w:t>
            </w:r>
          </w:p>
        </w:tc>
        <w:tc>
          <w:tcPr>
            <w:tcW w:w="482" w:type="pct"/>
            <w:shd w:val="clear" w:color="auto" w:fill="auto"/>
          </w:tcPr>
          <w:p w14:paraId="30E0BC48" w14:textId="3CF61149" w:rsidR="0063083C" w:rsidRPr="004877CB" w:rsidRDefault="00842E57" w:rsidP="00842E57">
            <w:pPr>
              <w:spacing w:after="0"/>
              <w:jc w:val="center"/>
              <w:rPr>
                <w:rFonts w:ascii="Times New Roman" w:hAnsi="Times New Roman" w:cs="Times New Roman"/>
                <w:sz w:val="18"/>
              </w:rPr>
            </w:pPr>
            <w:r>
              <w:rPr>
                <w:rFonts w:ascii="Times New Roman" w:hAnsi="Times New Roman" w:cs="Times New Roman"/>
                <w:sz w:val="18"/>
              </w:rPr>
              <w:t>l</w:t>
            </w:r>
            <w:r w:rsidR="004877CB" w:rsidRPr="004877CB">
              <w:rPr>
                <w:rFonts w:ascii="Times New Roman" w:hAnsi="Times New Roman" w:cs="Times New Roman"/>
                <w:sz w:val="18"/>
              </w:rPr>
              <w:t>/</w:t>
            </w:r>
            <w:r w:rsidR="0063083C" w:rsidRPr="004877CB">
              <w:rPr>
                <w:rFonts w:ascii="Times New Roman" w:hAnsi="Times New Roman" w:cs="Times New Roman"/>
                <w:sz w:val="18"/>
              </w:rPr>
              <w:t>an</w:t>
            </w:r>
          </w:p>
        </w:tc>
        <w:tc>
          <w:tcPr>
            <w:tcW w:w="777" w:type="pct"/>
            <w:shd w:val="clear" w:color="auto" w:fill="auto"/>
          </w:tcPr>
          <w:p w14:paraId="38A3E56E" w14:textId="77777777" w:rsidR="0063083C" w:rsidRPr="004877CB" w:rsidRDefault="0063083C" w:rsidP="00B13699">
            <w:pPr>
              <w:spacing w:after="0"/>
              <w:jc w:val="center"/>
              <w:rPr>
                <w:rFonts w:ascii="Times New Roman" w:hAnsi="Times New Roman" w:cs="Times New Roman"/>
              </w:rPr>
            </w:pPr>
            <w:r w:rsidRPr="004877CB">
              <w:rPr>
                <w:rFonts w:ascii="Times New Roman" w:hAnsi="Times New Roman" w:cs="Times New Roman"/>
                <w:sz w:val="18"/>
                <w:szCs w:val="20"/>
                <w:lang w:val="ro-RO" w:eastAsia="ro-RO"/>
              </w:rPr>
              <w:t>Comercializare</w:t>
            </w:r>
          </w:p>
        </w:tc>
        <w:tc>
          <w:tcPr>
            <w:tcW w:w="731" w:type="pct"/>
            <w:shd w:val="clear" w:color="auto" w:fill="auto"/>
          </w:tcPr>
          <w:p w14:paraId="02A58D8C" w14:textId="6B5FCDEE" w:rsidR="0063083C" w:rsidRPr="004877CB" w:rsidRDefault="00842E57" w:rsidP="00405525">
            <w:pPr>
              <w:spacing w:after="0"/>
              <w:jc w:val="center"/>
              <w:rPr>
                <w:rFonts w:ascii="Times New Roman" w:hAnsi="Times New Roman" w:cs="Times New Roman"/>
                <w:sz w:val="18"/>
              </w:rPr>
            </w:pPr>
            <w:proofErr w:type="spellStart"/>
            <w:r>
              <w:rPr>
                <w:rFonts w:ascii="Times New Roman" w:hAnsi="Times New Roman" w:cs="Times New Roman"/>
                <w:sz w:val="18"/>
              </w:rPr>
              <w:t>Rezervor</w:t>
            </w:r>
            <w:proofErr w:type="spellEnd"/>
            <w:r w:rsidR="00405525">
              <w:rPr>
                <w:rFonts w:ascii="Times New Roman" w:hAnsi="Times New Roman" w:cs="Times New Roman"/>
                <w:sz w:val="18"/>
              </w:rPr>
              <w:t xml:space="preserve"> 4850 l</w:t>
            </w:r>
          </w:p>
        </w:tc>
        <w:tc>
          <w:tcPr>
            <w:tcW w:w="731" w:type="pct"/>
          </w:tcPr>
          <w:p w14:paraId="2433EC82" w14:textId="77777777" w:rsidR="0063083C" w:rsidRPr="004877CB" w:rsidRDefault="0063083C" w:rsidP="00B13699">
            <w:pPr>
              <w:spacing w:after="0"/>
              <w:jc w:val="center"/>
              <w:rPr>
                <w:rFonts w:ascii="Times New Roman" w:hAnsi="Times New Roman" w:cs="Times New Roman"/>
                <w:sz w:val="18"/>
              </w:rPr>
            </w:pPr>
            <w:r w:rsidRPr="004877CB">
              <w:rPr>
                <w:rFonts w:ascii="Times New Roman" w:hAnsi="Times New Roman" w:cs="Times New Roman"/>
                <w:sz w:val="18"/>
              </w:rPr>
              <w:t>P</w:t>
            </w:r>
          </w:p>
        </w:tc>
      </w:tr>
      <w:tr w:rsidR="006F642E" w:rsidRPr="00DF78FC" w14:paraId="684808A9" w14:textId="77777777" w:rsidTr="006F642E">
        <w:trPr>
          <w:trHeight w:val="20"/>
          <w:jc w:val="center"/>
        </w:trPr>
        <w:tc>
          <w:tcPr>
            <w:tcW w:w="911" w:type="pct"/>
            <w:shd w:val="clear" w:color="auto" w:fill="auto"/>
          </w:tcPr>
          <w:p w14:paraId="767BFAC3" w14:textId="4553EF2C"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Material absorbant</w:t>
            </w:r>
          </w:p>
        </w:tc>
        <w:tc>
          <w:tcPr>
            <w:tcW w:w="913" w:type="pct"/>
            <w:shd w:val="clear" w:color="auto" w:fill="auto"/>
          </w:tcPr>
          <w:p w14:paraId="0D5001AE" w14:textId="77777777" w:rsidR="006F642E" w:rsidRPr="00DF78FC" w:rsidRDefault="006F642E" w:rsidP="006F642E">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515D26FC" w14:textId="54609C1B" w:rsidR="006F642E" w:rsidRPr="00DF78FC" w:rsidRDefault="00842E57"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20</w:t>
            </w:r>
          </w:p>
        </w:tc>
        <w:tc>
          <w:tcPr>
            <w:tcW w:w="482" w:type="pct"/>
            <w:shd w:val="clear" w:color="auto" w:fill="auto"/>
          </w:tcPr>
          <w:p w14:paraId="7DAD62EA" w14:textId="7BC9A1E2" w:rsidR="006F642E" w:rsidRPr="00DF78FC" w:rsidRDefault="006F642E" w:rsidP="006F642E">
            <w:pPr>
              <w:spacing w:after="0"/>
              <w:jc w:val="center"/>
            </w:pPr>
            <w:r>
              <w:rPr>
                <w:rFonts w:ascii="Times New Roman" w:hAnsi="Times New Roman" w:cs="Times New Roman"/>
                <w:sz w:val="20"/>
              </w:rPr>
              <w:t>kg/an</w:t>
            </w:r>
          </w:p>
        </w:tc>
        <w:tc>
          <w:tcPr>
            <w:tcW w:w="777" w:type="pct"/>
            <w:shd w:val="clear" w:color="auto" w:fill="auto"/>
          </w:tcPr>
          <w:p w14:paraId="7FB8B53F" w14:textId="59DC9263" w:rsidR="006F642E" w:rsidRPr="00DF78FC" w:rsidRDefault="00842E57" w:rsidP="006F642E">
            <w:pPr>
              <w:spacing w:after="0"/>
              <w:jc w:val="center"/>
            </w:pPr>
            <w:r>
              <w:rPr>
                <w:rFonts w:ascii="Times New Roman" w:hAnsi="Times New Roman" w:cs="Times New Roman"/>
                <w:sz w:val="18"/>
                <w:szCs w:val="20"/>
                <w:lang w:val="ro-RO" w:eastAsia="ro-RO"/>
              </w:rPr>
              <w:t>În activitatea desfășurată</w:t>
            </w:r>
          </w:p>
        </w:tc>
        <w:tc>
          <w:tcPr>
            <w:tcW w:w="731" w:type="pct"/>
            <w:shd w:val="clear" w:color="auto" w:fill="auto"/>
          </w:tcPr>
          <w:p w14:paraId="6C0E3708" w14:textId="2751D1C0" w:rsidR="006F642E" w:rsidRPr="00DF78FC" w:rsidRDefault="00842E57" w:rsidP="006F642E">
            <w:pPr>
              <w:spacing w:after="0"/>
              <w:jc w:val="center"/>
            </w:pPr>
            <w:r>
              <w:rPr>
                <w:rFonts w:ascii="Times New Roman" w:hAnsi="Times New Roman" w:cs="Times New Roman"/>
                <w:sz w:val="18"/>
              </w:rPr>
              <w:t xml:space="preserve">Sac </w:t>
            </w:r>
            <w:r w:rsidR="00405525">
              <w:rPr>
                <w:rFonts w:ascii="Times New Roman" w:hAnsi="Times New Roman" w:cs="Times New Roman"/>
                <w:sz w:val="18"/>
              </w:rPr>
              <w:t>de 20 kg</w:t>
            </w:r>
          </w:p>
        </w:tc>
        <w:tc>
          <w:tcPr>
            <w:tcW w:w="731" w:type="pct"/>
          </w:tcPr>
          <w:p w14:paraId="78622590" w14:textId="3866B4BE" w:rsidR="006F642E" w:rsidRDefault="00673743" w:rsidP="006F642E">
            <w:pPr>
              <w:jc w:val="center"/>
            </w:pPr>
            <w:r>
              <w:rPr>
                <w:rFonts w:ascii="Times New Roman" w:hAnsi="Times New Roman" w:cs="Times New Roman"/>
                <w:sz w:val="18"/>
              </w:rPr>
              <w:t>N</w:t>
            </w:r>
          </w:p>
        </w:tc>
      </w:tr>
    </w:tbl>
    <w:p w14:paraId="0F5BBBDB"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4D426858" w14:textId="77777777" w:rsidR="00387951" w:rsidRPr="00DF78FC" w:rsidRDefault="00387951" w:rsidP="00E92517">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DF78FC">
        <w:rPr>
          <w:rFonts w:ascii="Times New Roman" w:hAnsi="Times New Roman" w:cs="Times New Roman"/>
          <w:b/>
          <w:sz w:val="24"/>
          <w:szCs w:val="24"/>
          <w:lang w:val="ro-RO"/>
        </w:rPr>
        <w:t>Utilităţi - apă, canalizare, energie (</w:t>
      </w:r>
      <w:r w:rsidRPr="00405525">
        <w:rPr>
          <w:rFonts w:ascii="Times New Roman" w:hAnsi="Times New Roman" w:cs="Times New Roman"/>
          <w:b/>
          <w:sz w:val="24"/>
          <w:szCs w:val="24"/>
          <w:lang w:val="ro-RO"/>
        </w:rPr>
        <w:t>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DF78FC" w14:paraId="39E537EF" w14:textId="77777777" w:rsidTr="00DA346A">
        <w:trPr>
          <w:trHeight w:val="48"/>
          <w:jc w:val="center"/>
        </w:trPr>
        <w:tc>
          <w:tcPr>
            <w:tcW w:w="1206" w:type="dxa"/>
            <w:shd w:val="clear" w:color="auto" w:fill="C0C0C0"/>
            <w:vAlign w:val="center"/>
          </w:tcPr>
          <w:p w14:paraId="07A9E31F"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Tip utilitate</w:t>
            </w:r>
          </w:p>
        </w:tc>
        <w:tc>
          <w:tcPr>
            <w:tcW w:w="5417" w:type="dxa"/>
            <w:shd w:val="clear" w:color="auto" w:fill="C0C0C0"/>
            <w:vAlign w:val="center"/>
          </w:tcPr>
          <w:p w14:paraId="1B7AC600"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Descriere</w:t>
            </w:r>
          </w:p>
        </w:tc>
        <w:tc>
          <w:tcPr>
            <w:tcW w:w="1817" w:type="dxa"/>
            <w:shd w:val="clear" w:color="auto" w:fill="C0C0C0"/>
            <w:vAlign w:val="center"/>
          </w:tcPr>
          <w:p w14:paraId="500AA825"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Cantitate</w:t>
            </w:r>
          </w:p>
        </w:tc>
        <w:tc>
          <w:tcPr>
            <w:tcW w:w="1206" w:type="dxa"/>
            <w:shd w:val="clear" w:color="auto" w:fill="C0C0C0"/>
            <w:vAlign w:val="center"/>
          </w:tcPr>
          <w:p w14:paraId="43E16B7B"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UM</w:t>
            </w:r>
          </w:p>
        </w:tc>
      </w:tr>
      <w:tr w:rsidR="002B2ECE" w:rsidRPr="00DF78FC" w14:paraId="12173093" w14:textId="77777777" w:rsidTr="00405525">
        <w:trPr>
          <w:trHeight w:val="345"/>
          <w:jc w:val="center"/>
        </w:trPr>
        <w:tc>
          <w:tcPr>
            <w:tcW w:w="1206" w:type="dxa"/>
            <w:shd w:val="clear" w:color="auto" w:fill="auto"/>
          </w:tcPr>
          <w:p w14:paraId="299F9508" w14:textId="77777777" w:rsidR="00256ECD" w:rsidRPr="00DF78F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Apă</w:t>
            </w:r>
          </w:p>
        </w:tc>
        <w:tc>
          <w:tcPr>
            <w:tcW w:w="5417" w:type="dxa"/>
            <w:shd w:val="clear" w:color="auto" w:fill="auto"/>
          </w:tcPr>
          <w:p w14:paraId="6A251923" w14:textId="6C16D1AC" w:rsidR="00256ECD" w:rsidRPr="00DF78FC" w:rsidRDefault="001810F9" w:rsidP="00842E57">
            <w:pPr>
              <w:autoSpaceDE w:val="0"/>
              <w:autoSpaceDN w:val="0"/>
              <w:adjustRightInd w:val="0"/>
              <w:spacing w:after="0" w:line="240" w:lineRule="auto"/>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A</w:t>
            </w:r>
            <w:r w:rsidR="00F33E89" w:rsidRPr="00DF78FC">
              <w:rPr>
                <w:rFonts w:ascii="Times New Roman" w:eastAsia="Times New Roman" w:hAnsi="Times New Roman" w:cs="Times New Roman"/>
                <w:sz w:val="20"/>
                <w:szCs w:val="20"/>
                <w:lang w:val="ro-RO"/>
              </w:rPr>
              <w:t>limentarea cu apă se realizează din reţeaua publică de</w:t>
            </w:r>
            <w:r w:rsidR="00842E57">
              <w:rPr>
                <w:rFonts w:ascii="Times New Roman" w:eastAsia="Times New Roman" w:hAnsi="Times New Roman" w:cs="Times New Roman"/>
                <w:sz w:val="20"/>
                <w:szCs w:val="20"/>
                <w:lang w:val="ro-RO"/>
              </w:rPr>
              <w:t xml:space="preserve"> alimentare cu apă.</w:t>
            </w:r>
          </w:p>
        </w:tc>
        <w:tc>
          <w:tcPr>
            <w:tcW w:w="1817" w:type="dxa"/>
            <w:shd w:val="clear" w:color="auto" w:fill="auto"/>
          </w:tcPr>
          <w:p w14:paraId="2C424DA0" w14:textId="5A617AE2" w:rsidR="00256ECD" w:rsidRPr="00DF78FC" w:rsidRDefault="00842E57"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 mc</w:t>
            </w:r>
          </w:p>
        </w:tc>
        <w:tc>
          <w:tcPr>
            <w:tcW w:w="1206" w:type="dxa"/>
            <w:shd w:val="clear" w:color="auto" w:fill="auto"/>
          </w:tcPr>
          <w:p w14:paraId="06A8BAE9" w14:textId="2B30AC92" w:rsidR="00256ECD" w:rsidRPr="00DF78FC" w:rsidRDefault="001810F9" w:rsidP="00842E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m</w:t>
            </w:r>
            <w:r w:rsidR="002B2ECE" w:rsidRPr="00DF78FC">
              <w:rPr>
                <w:rFonts w:ascii="Times New Roman" w:eastAsia="Times New Roman" w:hAnsi="Times New Roman" w:cs="Times New Roman"/>
                <w:sz w:val="20"/>
                <w:szCs w:val="20"/>
                <w:lang w:val="ro-RO"/>
              </w:rPr>
              <w:t>c/</w:t>
            </w:r>
            <w:r w:rsidR="00842E57">
              <w:rPr>
                <w:rFonts w:ascii="Times New Roman" w:eastAsia="Times New Roman" w:hAnsi="Times New Roman" w:cs="Times New Roman"/>
                <w:sz w:val="20"/>
                <w:szCs w:val="20"/>
                <w:lang w:val="ro-RO"/>
              </w:rPr>
              <w:t>lună</w:t>
            </w:r>
          </w:p>
        </w:tc>
      </w:tr>
      <w:tr w:rsidR="002B2ECE" w:rsidRPr="00DA320C" w14:paraId="5DCA4C12" w14:textId="77777777" w:rsidTr="00DA320C">
        <w:trPr>
          <w:trHeight w:val="271"/>
          <w:jc w:val="center"/>
        </w:trPr>
        <w:tc>
          <w:tcPr>
            <w:tcW w:w="1206" w:type="dxa"/>
            <w:shd w:val="clear" w:color="auto" w:fill="auto"/>
          </w:tcPr>
          <w:p w14:paraId="1EAF2629"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Canalizare</w:t>
            </w:r>
          </w:p>
        </w:tc>
        <w:tc>
          <w:tcPr>
            <w:tcW w:w="5417" w:type="dxa"/>
            <w:shd w:val="clear" w:color="auto" w:fill="auto"/>
          </w:tcPr>
          <w:p w14:paraId="5C021930" w14:textId="2C1FE9E8" w:rsidR="00043929" w:rsidRDefault="00842E57" w:rsidP="00842E57">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 pluviale de pe acoperiș sunt preluate de rigole și deversate în rețeaua hidrografică din zonă;</w:t>
            </w:r>
          </w:p>
          <w:p w14:paraId="5F5D2F0A" w14:textId="77777777" w:rsidR="00842E57" w:rsidRDefault="00842E57" w:rsidP="00842E57">
            <w:pPr>
              <w:spacing w:after="0" w:line="240" w:lineRule="auto"/>
              <w:ind w:left="63" w:right="90"/>
              <w:jc w:val="both"/>
              <w:rPr>
                <w:rFonts w:ascii="Times New Roman" w:eastAsia="Times New Roman" w:hAnsi="Times New Roman" w:cs="Times New Roman"/>
                <w:sz w:val="20"/>
                <w:szCs w:val="20"/>
                <w:lang w:val="ro-RO"/>
              </w:rPr>
            </w:pPr>
          </w:p>
          <w:p w14:paraId="79657CB8" w14:textId="77777777" w:rsidR="00842E57" w:rsidRDefault="00842E57" w:rsidP="00842E57">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 pluviale de pe platforma carosabilă și eventualele scurgeri accidentale de produse petroliere sunt colectate prin două guri de scurgere prevăzute cu grătare, prin conducte subterane sunt transportate până la separatorul de produse petroliere prevăzut cu filtru coalescent, capacitate de epurare de 1,5 l/sec și reducere a conținutului de hidrocarburi la 5 mg/l și evacuându-se ulterior într-un bazin vidanjabil cu o capacitate de 3 mc;</w:t>
            </w:r>
          </w:p>
          <w:p w14:paraId="7F90456B" w14:textId="12686F14" w:rsidR="00405525" w:rsidRPr="00DF78FC" w:rsidRDefault="00405525" w:rsidP="00842E57">
            <w:pPr>
              <w:spacing w:after="0" w:line="240" w:lineRule="auto"/>
              <w:ind w:left="63" w:right="90"/>
              <w:jc w:val="both"/>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rPr>
              <w:t>Apele menajere provenite de la toaleta ecologică sunt colectate în bazinul vidanjabil;</w:t>
            </w:r>
          </w:p>
        </w:tc>
        <w:tc>
          <w:tcPr>
            <w:tcW w:w="1817" w:type="dxa"/>
            <w:shd w:val="clear" w:color="auto" w:fill="auto"/>
          </w:tcPr>
          <w:p w14:paraId="5CC41D38" w14:textId="7EC9C6EA" w:rsidR="00256ECD" w:rsidRPr="00DA320C" w:rsidRDefault="00256ECD" w:rsidP="00842E57">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14:paraId="6AA1D737" w14:textId="3EE74433" w:rsidR="00256ECD" w:rsidRPr="00DA320C" w:rsidRDefault="00256ECD" w:rsidP="00043929">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r>
      <w:tr w:rsidR="00256ECD" w:rsidRPr="00DF78FC" w14:paraId="5A3C2CC2" w14:textId="77777777" w:rsidTr="00620443">
        <w:trPr>
          <w:trHeight w:val="112"/>
          <w:jc w:val="center"/>
        </w:trPr>
        <w:tc>
          <w:tcPr>
            <w:tcW w:w="1206" w:type="dxa"/>
            <w:shd w:val="clear" w:color="auto" w:fill="auto"/>
          </w:tcPr>
          <w:p w14:paraId="34D52861"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Energie</w:t>
            </w:r>
            <w:r w:rsidR="002B2ECE" w:rsidRPr="00DF78FC">
              <w:rPr>
                <w:rFonts w:ascii="Times New Roman" w:eastAsia="Times New Roman" w:hAnsi="Times New Roman" w:cs="Times New Roman"/>
                <w:sz w:val="20"/>
                <w:szCs w:val="24"/>
                <w:lang w:val="ro-RO"/>
              </w:rPr>
              <w:t xml:space="preserve"> electrică</w:t>
            </w:r>
          </w:p>
        </w:tc>
        <w:tc>
          <w:tcPr>
            <w:tcW w:w="5417" w:type="dxa"/>
            <w:shd w:val="clear" w:color="auto" w:fill="auto"/>
          </w:tcPr>
          <w:p w14:paraId="707AE2E8" w14:textId="77777777" w:rsidR="00256ECD" w:rsidRPr="00DF78FC" w:rsidRDefault="002B2ECE" w:rsidP="00195431">
            <w:pPr>
              <w:autoSpaceDE w:val="0"/>
              <w:autoSpaceDN w:val="0"/>
              <w:adjustRightInd w:val="0"/>
              <w:spacing w:after="0"/>
              <w:ind w:left="63"/>
              <w:jc w:val="both"/>
              <w:rPr>
                <w:rFonts w:ascii="Times New Roman" w:eastAsia="Calibri" w:hAnsi="Times New Roman" w:cs="Times New Roman"/>
                <w:sz w:val="20"/>
                <w:szCs w:val="20"/>
                <w:lang w:val="ro-RO"/>
              </w:rPr>
            </w:pPr>
            <w:r w:rsidRPr="00DF78FC">
              <w:rPr>
                <w:rFonts w:ascii="Times New Roman" w:eastAsia="Calibri" w:hAnsi="Times New Roman" w:cs="Times New Roman"/>
                <w:sz w:val="20"/>
                <w:szCs w:val="20"/>
                <w:lang w:val="ro-RO"/>
              </w:rPr>
              <w:t xml:space="preserve">Alimentarea cu energie electrică se face din reţeaua de distribuție </w:t>
            </w:r>
            <w:r w:rsidR="00195431" w:rsidRPr="00DF78FC">
              <w:rPr>
                <w:rFonts w:ascii="Times New Roman" w:eastAsia="Calibri" w:hAnsi="Times New Roman" w:cs="Times New Roman"/>
                <w:sz w:val="20"/>
                <w:szCs w:val="20"/>
                <w:lang w:val="ro-RO"/>
              </w:rPr>
              <w:t>națională.</w:t>
            </w:r>
          </w:p>
        </w:tc>
        <w:tc>
          <w:tcPr>
            <w:tcW w:w="1817" w:type="dxa"/>
            <w:shd w:val="clear" w:color="auto" w:fill="auto"/>
          </w:tcPr>
          <w:p w14:paraId="355FDE09" w14:textId="22A949CC" w:rsidR="00256ECD" w:rsidRPr="00DF78FC" w:rsidRDefault="00405525" w:rsidP="0040552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1300</w:t>
            </w:r>
            <w:r w:rsidR="00195431" w:rsidRPr="00DF78FC">
              <w:rPr>
                <w:rFonts w:ascii="Times New Roman" w:eastAsia="Times New Roman" w:hAnsi="Times New Roman" w:cs="Times New Roman"/>
                <w:sz w:val="20"/>
                <w:szCs w:val="24"/>
                <w:lang w:val="ro-RO"/>
              </w:rPr>
              <w:t xml:space="preserve"> </w:t>
            </w:r>
          </w:p>
        </w:tc>
        <w:tc>
          <w:tcPr>
            <w:tcW w:w="1206" w:type="dxa"/>
            <w:shd w:val="clear" w:color="auto" w:fill="auto"/>
          </w:tcPr>
          <w:p w14:paraId="39D5CD92" w14:textId="03EB9E70" w:rsidR="00256ECD" w:rsidRPr="00DF78FC" w:rsidRDefault="00195431" w:rsidP="00405525">
            <w:pPr>
              <w:jc w:val="center"/>
              <w:rPr>
                <w:rFonts w:ascii="Times New Roman" w:hAnsi="Times New Roman" w:cs="Times New Roman"/>
                <w:sz w:val="18"/>
                <w:szCs w:val="24"/>
                <w:lang w:val="ro-RO"/>
              </w:rPr>
            </w:pPr>
            <w:r w:rsidRPr="00DF78FC">
              <w:rPr>
                <w:rFonts w:ascii="Times New Roman" w:hAnsi="Times New Roman" w:cs="Times New Roman"/>
                <w:sz w:val="18"/>
                <w:szCs w:val="24"/>
                <w:lang w:val="ro-RO"/>
              </w:rPr>
              <w:t>kW/</w:t>
            </w:r>
            <w:r w:rsidR="00405525">
              <w:rPr>
                <w:rFonts w:ascii="Times New Roman" w:hAnsi="Times New Roman" w:cs="Times New Roman"/>
                <w:sz w:val="18"/>
                <w:szCs w:val="24"/>
                <w:lang w:val="ro-RO"/>
              </w:rPr>
              <w:t>lună</w:t>
            </w:r>
          </w:p>
        </w:tc>
      </w:tr>
      <w:tr w:rsidR="00256ECD" w:rsidRPr="002B2ECE" w14:paraId="790C9A8B" w14:textId="77777777" w:rsidTr="0050648C">
        <w:trPr>
          <w:jc w:val="center"/>
        </w:trPr>
        <w:tc>
          <w:tcPr>
            <w:tcW w:w="1206" w:type="dxa"/>
            <w:shd w:val="clear" w:color="auto" w:fill="auto"/>
          </w:tcPr>
          <w:p w14:paraId="518DFCB2" w14:textId="77777777" w:rsidR="00192EF2" w:rsidRPr="00DF78FC" w:rsidRDefault="005043BC"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 xml:space="preserve">Energie termică </w:t>
            </w:r>
          </w:p>
        </w:tc>
        <w:tc>
          <w:tcPr>
            <w:tcW w:w="5417" w:type="dxa"/>
            <w:shd w:val="clear" w:color="auto" w:fill="auto"/>
          </w:tcPr>
          <w:p w14:paraId="370343BC" w14:textId="3CDF3113" w:rsidR="00195431" w:rsidRPr="00DF78FC" w:rsidRDefault="00405525" w:rsidP="00195431">
            <w:pPr>
              <w:autoSpaceDE w:val="0"/>
              <w:autoSpaceDN w:val="0"/>
              <w:adjustRightInd w:val="0"/>
              <w:spacing w:after="0" w:line="240" w:lineRule="auto"/>
              <w:ind w:left="63" w:right="90"/>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Pentru încălzirea containerului, pe perioada rece, este folosit un radiator electric.</w:t>
            </w:r>
          </w:p>
        </w:tc>
        <w:tc>
          <w:tcPr>
            <w:tcW w:w="1817" w:type="dxa"/>
            <w:shd w:val="clear" w:color="auto" w:fill="auto"/>
          </w:tcPr>
          <w:p w14:paraId="134A4456" w14:textId="3FA45A43" w:rsidR="00256ECD" w:rsidRPr="00DF78FC" w:rsidRDefault="00405525"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232C6432" w14:textId="2C33F14A" w:rsidR="00256ECD" w:rsidRPr="002B2ECE" w:rsidRDefault="00405525"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bl>
    <w:p w14:paraId="7391B22A" w14:textId="77777777" w:rsidR="00F33E89" w:rsidRDefault="00F33E89" w:rsidP="00F33E89">
      <w:pPr>
        <w:spacing w:after="0"/>
        <w:rPr>
          <w:rFonts w:ascii="Times New Roman" w:hAnsi="Times New Roman" w:cs="Times New Roman"/>
          <w:sz w:val="24"/>
          <w:szCs w:val="24"/>
          <w:lang w:val="ro-RO" w:eastAsia="ro-RO"/>
        </w:rPr>
      </w:pPr>
    </w:p>
    <w:p w14:paraId="42706509" w14:textId="77777777" w:rsidR="00387951" w:rsidRPr="00714368" w:rsidRDefault="00387951" w:rsidP="00E92517">
      <w:pPr>
        <w:pStyle w:val="ListParagraph"/>
        <w:numPr>
          <w:ilvl w:val="0"/>
          <w:numId w:val="11"/>
        </w:numPr>
        <w:spacing w:after="0" w:line="240" w:lineRule="auto"/>
        <w:ind w:left="284"/>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60B07DD3" w14:textId="26670497" w:rsidR="009958A6" w:rsidRDefault="00195431" w:rsidP="0040552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în cadrul stației constă în aprovizionarea cu combustibil, stocarea și desfacerea produselor petroliere către consumatori. </w:t>
      </w:r>
      <w:r w:rsidRPr="009958A6">
        <w:rPr>
          <w:rFonts w:ascii="Times New Roman" w:hAnsi="Times New Roman" w:cs="Times New Roman"/>
          <w:b/>
          <w:i/>
          <w:sz w:val="24"/>
          <w:szCs w:val="24"/>
          <w:lang w:val="ro-RO"/>
        </w:rPr>
        <w:t>Principalele faze</w:t>
      </w:r>
      <w:r>
        <w:rPr>
          <w:rFonts w:ascii="Times New Roman" w:hAnsi="Times New Roman" w:cs="Times New Roman"/>
          <w:sz w:val="24"/>
          <w:szCs w:val="24"/>
          <w:lang w:val="ro-RO"/>
        </w:rPr>
        <w:t xml:space="preserve"> </w:t>
      </w:r>
      <w:r w:rsidR="009958A6">
        <w:rPr>
          <w:rFonts w:ascii="Times New Roman" w:hAnsi="Times New Roman" w:cs="Times New Roman"/>
          <w:sz w:val="24"/>
          <w:szCs w:val="24"/>
          <w:lang w:val="ro-RO"/>
        </w:rPr>
        <w:t xml:space="preserve">ale fluxului tehnologic </w:t>
      </w:r>
      <w:r>
        <w:rPr>
          <w:rFonts w:ascii="Times New Roman" w:hAnsi="Times New Roman" w:cs="Times New Roman"/>
          <w:sz w:val="24"/>
          <w:szCs w:val="24"/>
          <w:lang w:val="ro-RO"/>
        </w:rPr>
        <w:t>sunt</w:t>
      </w:r>
      <w:r w:rsidR="00982E17" w:rsidRPr="00982E17">
        <w:rPr>
          <w:rFonts w:ascii="Times New Roman" w:hAnsi="Times New Roman" w:cs="Times New Roman"/>
          <w:sz w:val="24"/>
          <w:szCs w:val="24"/>
          <w:lang w:val="ro-RO"/>
        </w:rPr>
        <w:t>:</w:t>
      </w:r>
      <w:r w:rsidR="00982E17">
        <w:rPr>
          <w:rFonts w:ascii="Times New Roman" w:hAnsi="Times New Roman" w:cs="Times New Roman"/>
          <w:sz w:val="24"/>
          <w:szCs w:val="24"/>
          <w:lang w:val="ro-RO"/>
        </w:rPr>
        <w:t xml:space="preserve"> </w:t>
      </w:r>
      <w:r w:rsidR="00405525" w:rsidRPr="00405525">
        <w:rPr>
          <w:rFonts w:ascii="Times New Roman" w:hAnsi="Times New Roman" w:cs="Times New Roman"/>
          <w:sz w:val="24"/>
          <w:szCs w:val="24"/>
          <w:u w:val="single"/>
          <w:lang w:val="ro-RO"/>
        </w:rPr>
        <w:t>d</w:t>
      </w:r>
      <w:r w:rsidR="009958A6" w:rsidRPr="00405525">
        <w:rPr>
          <w:rFonts w:ascii="Times New Roman" w:hAnsi="Times New Roman" w:cs="Times New Roman"/>
          <w:sz w:val="24"/>
          <w:szCs w:val="24"/>
          <w:u w:val="single"/>
          <w:lang w:val="ro-RO"/>
        </w:rPr>
        <w:t>escărcarea</w:t>
      </w:r>
      <w:r w:rsidR="009958A6">
        <w:rPr>
          <w:rFonts w:ascii="Times New Roman" w:hAnsi="Times New Roman" w:cs="Times New Roman"/>
          <w:sz w:val="24"/>
          <w:szCs w:val="24"/>
          <w:lang w:val="ro-RO"/>
        </w:rPr>
        <w:t xml:space="preserve"> carburanților din autocisternele </w:t>
      </w:r>
      <w:r w:rsidR="00405525">
        <w:rPr>
          <w:rFonts w:ascii="Times New Roman" w:hAnsi="Times New Roman" w:cs="Times New Roman"/>
          <w:sz w:val="24"/>
          <w:szCs w:val="24"/>
          <w:lang w:val="ro-RO"/>
        </w:rPr>
        <w:t xml:space="preserve">prin cădere liberă în compartimentul rezervorului prin intermediul filtrelor de reținerea impurităților (filtre amplasate în caminele gurilor de descărcare) </w:t>
      </w:r>
      <w:r w:rsidR="00405525" w:rsidRPr="00405525">
        <w:rPr>
          <w:rFonts w:ascii="Times New Roman" w:hAnsi="Times New Roman" w:cs="Times New Roman"/>
          <w:sz w:val="24"/>
          <w:szCs w:val="24"/>
          <w:u w:val="single"/>
          <w:lang w:val="ro-RO"/>
        </w:rPr>
        <w:t>aspirarea</w:t>
      </w:r>
      <w:r w:rsidR="00405525">
        <w:rPr>
          <w:rFonts w:ascii="Times New Roman" w:hAnsi="Times New Roman" w:cs="Times New Roman"/>
          <w:sz w:val="24"/>
          <w:szCs w:val="24"/>
          <w:lang w:val="ro-RO"/>
        </w:rPr>
        <w:t xml:space="preserve"> produselor cu ajutorul pompelor și </w:t>
      </w:r>
      <w:r w:rsidR="00405525" w:rsidRPr="00405525">
        <w:rPr>
          <w:rFonts w:ascii="Times New Roman" w:hAnsi="Times New Roman" w:cs="Times New Roman"/>
          <w:sz w:val="24"/>
          <w:szCs w:val="24"/>
          <w:u w:val="single"/>
          <w:lang w:val="ro-RO"/>
        </w:rPr>
        <w:t>refularea</w:t>
      </w:r>
      <w:r w:rsidR="00405525">
        <w:rPr>
          <w:rFonts w:ascii="Times New Roman" w:hAnsi="Times New Roman" w:cs="Times New Roman"/>
          <w:sz w:val="24"/>
          <w:szCs w:val="24"/>
          <w:lang w:val="ro-RO"/>
        </w:rPr>
        <w:t xml:space="preserve"> produselor în rezervoarele autovehiculelor</w:t>
      </w:r>
      <w:r w:rsidR="009958A6">
        <w:rPr>
          <w:rFonts w:ascii="Times New Roman" w:hAnsi="Times New Roman" w:cs="Times New Roman"/>
          <w:sz w:val="24"/>
          <w:szCs w:val="24"/>
          <w:lang w:val="ro-RO"/>
        </w:rPr>
        <w:t>;</w:t>
      </w:r>
    </w:p>
    <w:p w14:paraId="5927D405" w14:textId="0EC16E91" w:rsidR="00405525" w:rsidRDefault="00405525" w:rsidP="0040552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Fluxul tehnologic presupune folosirea unui sistem de recuperare și colectare a vaporilor de hidrocarburi.</w:t>
      </w:r>
    </w:p>
    <w:p w14:paraId="66710D8F"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1A221EC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A02E35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4BD7C1BE"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F3060A7"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6DF8BD35" w14:textId="77777777" w:rsidR="007E5971" w:rsidRPr="00714368" w:rsidRDefault="007E5971" w:rsidP="00E92517">
      <w:pPr>
        <w:pStyle w:val="ListParagraph"/>
        <w:numPr>
          <w:ilvl w:val="1"/>
          <w:numId w:val="12"/>
        </w:numPr>
        <w:spacing w:after="0" w:line="240" w:lineRule="auto"/>
        <w:ind w:left="426"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14:paraId="7A7F929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047C850A" w14:textId="771AAF95" w:rsidR="003F7CB0" w:rsidRPr="00405525" w:rsidRDefault="00387951" w:rsidP="00DA320C">
      <w:pPr>
        <w:pStyle w:val="ListParagraph"/>
        <w:numPr>
          <w:ilvl w:val="0"/>
          <w:numId w:val="12"/>
        </w:numPr>
        <w:autoSpaceDE w:val="0"/>
        <w:autoSpaceDN w:val="0"/>
        <w:adjustRightInd w:val="0"/>
        <w:spacing w:after="0" w:line="240" w:lineRule="auto"/>
        <w:ind w:right="100"/>
        <w:jc w:val="both"/>
        <w:rPr>
          <w:rFonts w:ascii="Times New Roman" w:hAnsi="Times New Roman" w:cs="Times New Roman"/>
          <w:sz w:val="24"/>
          <w:szCs w:val="24"/>
          <w:lang w:val="ro-RO"/>
        </w:rPr>
      </w:pPr>
      <w:r w:rsidRPr="00405525">
        <w:rPr>
          <w:rFonts w:ascii="Times New Roman" w:hAnsi="Times New Roman" w:cs="Times New Roman"/>
          <w:b/>
          <w:sz w:val="24"/>
          <w:szCs w:val="24"/>
          <w:lang w:val="ro-RO"/>
        </w:rPr>
        <w:t>Produse</w:t>
      </w:r>
      <w:r w:rsidR="00C31D00" w:rsidRPr="00405525">
        <w:rPr>
          <w:rFonts w:ascii="Times New Roman" w:hAnsi="Times New Roman" w:cs="Times New Roman"/>
          <w:b/>
          <w:sz w:val="24"/>
          <w:szCs w:val="24"/>
          <w:lang w:val="ro-RO"/>
        </w:rPr>
        <w:t>le</w:t>
      </w:r>
      <w:r w:rsidRPr="00405525">
        <w:rPr>
          <w:rFonts w:ascii="Times New Roman" w:hAnsi="Times New Roman" w:cs="Times New Roman"/>
          <w:b/>
          <w:sz w:val="24"/>
          <w:szCs w:val="24"/>
          <w:lang w:val="ro-RO"/>
        </w:rPr>
        <w:t xml:space="preserve"> şi subproduse</w:t>
      </w:r>
      <w:r w:rsidR="00C31D00" w:rsidRPr="00405525">
        <w:rPr>
          <w:rFonts w:ascii="Times New Roman" w:hAnsi="Times New Roman" w:cs="Times New Roman"/>
          <w:b/>
          <w:sz w:val="24"/>
          <w:szCs w:val="24"/>
          <w:lang w:val="ro-RO"/>
        </w:rPr>
        <w:t>le</w:t>
      </w:r>
      <w:r w:rsidRPr="00405525">
        <w:rPr>
          <w:rFonts w:ascii="Times New Roman" w:hAnsi="Times New Roman" w:cs="Times New Roman"/>
          <w:b/>
          <w:sz w:val="24"/>
          <w:szCs w:val="24"/>
          <w:lang w:val="ro-RO"/>
        </w:rPr>
        <w:t xml:space="preserve"> obţinute - cantităţi, destinaţie:</w:t>
      </w:r>
      <w:r w:rsidR="00405525">
        <w:rPr>
          <w:rFonts w:ascii="Times New Roman" w:hAnsi="Times New Roman" w:cs="Times New Roman"/>
          <w:b/>
          <w:sz w:val="24"/>
          <w:szCs w:val="24"/>
          <w:lang w:val="ro-RO"/>
        </w:rPr>
        <w:t xml:space="preserve"> </w:t>
      </w:r>
      <w:r w:rsidR="00405525" w:rsidRPr="00405525">
        <w:rPr>
          <w:rFonts w:ascii="Times New Roman" w:hAnsi="Times New Roman" w:cs="Times New Roman"/>
          <w:sz w:val="24"/>
          <w:szCs w:val="24"/>
          <w:lang w:val="ro-RO"/>
        </w:rPr>
        <w:t>- nu este cazul.</w:t>
      </w:r>
    </w:p>
    <w:p w14:paraId="57A1EFFE" w14:textId="77777777"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7A80DA2E" w14:textId="0FB92101" w:rsidR="0017573B" w:rsidRPr="009958A6"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Date</w:t>
      </w:r>
      <w:r w:rsidR="0017573B"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referitoare la centrala termica proprie -  dotare,  combustibili utilizaţi (co</w:t>
      </w:r>
      <w:r w:rsidR="00405525">
        <w:rPr>
          <w:rFonts w:ascii="Times New Roman" w:hAnsi="Times New Roman" w:cs="Times New Roman"/>
          <w:b/>
          <w:sz w:val="24"/>
          <w:szCs w:val="24"/>
          <w:lang w:val="ro-RO"/>
        </w:rPr>
        <w:t xml:space="preserve">mpoziţie, cantităţi), producţie: </w:t>
      </w:r>
      <w:r w:rsidR="00405525" w:rsidRPr="00405525">
        <w:rPr>
          <w:rFonts w:ascii="Times New Roman" w:hAnsi="Times New Roman" w:cs="Times New Roman"/>
          <w:sz w:val="24"/>
          <w:szCs w:val="24"/>
          <w:lang w:val="ro-RO"/>
        </w:rPr>
        <w:t>- nu este cazul.</w:t>
      </w:r>
    </w:p>
    <w:p w14:paraId="5CE2EF5E" w14:textId="77777777" w:rsidR="0017573B" w:rsidRPr="00714368" w:rsidRDefault="0017573B"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14:paraId="5DD2B61B" w14:textId="0AB3EF91" w:rsidR="005043BC" w:rsidRPr="00405525" w:rsidRDefault="00387951" w:rsidP="00DA320C">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405525">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405525">
        <w:rPr>
          <w:rFonts w:ascii="Times New Roman" w:hAnsi="Times New Roman" w:cs="Times New Roman"/>
          <w:b/>
          <w:sz w:val="24"/>
          <w:szCs w:val="24"/>
          <w:lang w:val="ro-RO"/>
        </w:rPr>
        <w:t xml:space="preserve">– </w:t>
      </w:r>
      <w:r w:rsidR="00714368" w:rsidRPr="00405525">
        <w:rPr>
          <w:rFonts w:ascii="Times New Roman" w:hAnsi="Times New Roman" w:cs="Times New Roman"/>
          <w:sz w:val="24"/>
          <w:szCs w:val="24"/>
          <w:lang w:val="ro-RO"/>
        </w:rPr>
        <w:t>nu este cazul</w:t>
      </w:r>
      <w:r w:rsidR="00405525" w:rsidRPr="00405525">
        <w:rPr>
          <w:rFonts w:ascii="Times New Roman" w:hAnsi="Times New Roman" w:cs="Times New Roman"/>
          <w:sz w:val="24"/>
          <w:szCs w:val="24"/>
          <w:lang w:val="ro-RO"/>
        </w:rPr>
        <w:t>.</w:t>
      </w:r>
    </w:p>
    <w:p w14:paraId="77A115C7" w14:textId="77777777" w:rsidR="005043BC" w:rsidRPr="0050648C" w:rsidRDefault="005043BC" w:rsidP="00387951">
      <w:pPr>
        <w:tabs>
          <w:tab w:val="left" w:pos="330"/>
        </w:tabs>
        <w:spacing w:after="0" w:line="240" w:lineRule="auto"/>
        <w:jc w:val="both"/>
        <w:rPr>
          <w:rFonts w:ascii="Times New Roman" w:hAnsi="Times New Roman" w:cs="Times New Roman"/>
          <w:b/>
          <w:sz w:val="24"/>
          <w:szCs w:val="24"/>
          <w:lang w:val="ro-RO"/>
        </w:rPr>
      </w:pPr>
    </w:p>
    <w:p w14:paraId="79CD69AD" w14:textId="3CE7430E"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405525">
        <w:rPr>
          <w:rFonts w:ascii="Times New Roman" w:hAnsi="Times New Roman" w:cs="Times New Roman"/>
          <w:sz w:val="24"/>
          <w:szCs w:val="24"/>
          <w:lang w:val="ro-RO"/>
        </w:rPr>
        <w:t>8</w:t>
      </w:r>
      <w:r w:rsidR="00714368">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405525">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90040D">
        <w:rPr>
          <w:rFonts w:ascii="Times New Roman" w:hAnsi="Times New Roman" w:cs="Times New Roman"/>
          <w:sz w:val="24"/>
          <w:szCs w:val="24"/>
          <w:lang w:val="ro-RO"/>
        </w:rPr>
        <w:t>,</w:t>
      </w:r>
      <w:r w:rsidR="00405525">
        <w:rPr>
          <w:rFonts w:ascii="Times New Roman" w:hAnsi="Times New Roman" w:cs="Times New Roman"/>
          <w:sz w:val="24"/>
          <w:szCs w:val="24"/>
          <w:lang w:val="ro-RO"/>
        </w:rPr>
        <w:t xml:space="preserve"> 240</w:t>
      </w:r>
      <w:r w:rsidR="0090040D">
        <w:rPr>
          <w:rFonts w:ascii="Times New Roman" w:hAnsi="Times New Roman" w:cs="Times New Roman"/>
          <w:sz w:val="24"/>
          <w:szCs w:val="24"/>
          <w:lang w:val="ro-RO"/>
        </w:rPr>
        <w:t xml:space="preserve"> zile/an</w:t>
      </w:r>
      <w:r w:rsidR="00405525">
        <w:rPr>
          <w:rFonts w:ascii="Times New Roman" w:hAnsi="Times New Roman" w:cs="Times New Roman"/>
          <w:sz w:val="24"/>
          <w:szCs w:val="24"/>
          <w:lang w:val="ro-RO"/>
        </w:rPr>
        <w:t>.</w:t>
      </w:r>
    </w:p>
    <w:p w14:paraId="585C11C0"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5F21CEFC" w14:textId="77777777" w:rsidR="00387951" w:rsidRPr="0050648C" w:rsidRDefault="00387951" w:rsidP="00387951">
      <w:pPr>
        <w:pStyle w:val="Heading3"/>
        <w:spacing w:line="240" w:lineRule="auto"/>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t xml:space="preserve">II. INSTALATIILE, MĂSURILE ŞI CONDIŢIILE DE PROTECŢIA MEDIULUI  </w:t>
      </w:r>
    </w:p>
    <w:p w14:paraId="2F0E8A64" w14:textId="77777777" w:rsidR="00714368" w:rsidRDefault="00714368" w:rsidP="00387951">
      <w:pPr>
        <w:spacing w:after="0" w:line="240" w:lineRule="auto"/>
        <w:jc w:val="both"/>
        <w:rPr>
          <w:rFonts w:ascii="Times New Roman" w:hAnsi="Times New Roman" w:cs="Times New Roman"/>
          <w:b/>
          <w:sz w:val="24"/>
          <w:szCs w:val="24"/>
          <w:lang w:val="ro-RO"/>
        </w:rPr>
      </w:pPr>
    </w:p>
    <w:p w14:paraId="5BDFE6EF" w14:textId="77777777" w:rsidR="00387951"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37AB390A"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3EB802C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6D65B7EF" w14:textId="7BE8A378"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rezervo</w:t>
      </w:r>
      <w:r w:rsidR="00405525">
        <w:rPr>
          <w:rFonts w:ascii="Times New Roman" w:hAnsi="Times New Roman" w:cs="Times New Roman"/>
          <w:sz w:val="24"/>
          <w:szCs w:val="24"/>
          <w:lang w:val="ro-RO"/>
        </w:rPr>
        <w:t>rul</w:t>
      </w:r>
      <w:r w:rsidRPr="0090040D">
        <w:rPr>
          <w:rFonts w:ascii="Times New Roman" w:hAnsi="Times New Roman" w:cs="Times New Roman"/>
          <w:sz w:val="24"/>
          <w:szCs w:val="24"/>
          <w:lang w:val="ro-RO"/>
        </w:rPr>
        <w:t xml:space="preserve"> </w:t>
      </w:r>
      <w:r w:rsidR="00405525">
        <w:rPr>
          <w:rFonts w:ascii="Times New Roman" w:hAnsi="Times New Roman" w:cs="Times New Roman"/>
          <w:sz w:val="24"/>
          <w:szCs w:val="24"/>
          <w:lang w:val="ro-RO"/>
        </w:rPr>
        <w:t xml:space="preserve">este </w:t>
      </w:r>
      <w:r w:rsidRPr="0090040D">
        <w:rPr>
          <w:rFonts w:ascii="Times New Roman" w:hAnsi="Times New Roman" w:cs="Times New Roman"/>
          <w:sz w:val="24"/>
          <w:szCs w:val="24"/>
          <w:lang w:val="ro-RO"/>
        </w:rPr>
        <w:t>dotat cu instalaţii pentru recuperarea emisiilor COV;</w:t>
      </w:r>
    </w:p>
    <w:p w14:paraId="724E2C54" w14:textId="77777777"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gura de recuperare vapori este prevăzută cu cuplaj rapid şi dispozitiv de închidere automată şi capac etanş;</w:t>
      </w:r>
    </w:p>
    <w:p w14:paraId="3C0790EC" w14:textId="01D76C88"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conducta de aerisire aferentă rezervo</w:t>
      </w:r>
      <w:r w:rsidR="00405525">
        <w:rPr>
          <w:rFonts w:ascii="Times New Roman" w:hAnsi="Times New Roman" w:cs="Times New Roman"/>
          <w:sz w:val="24"/>
          <w:szCs w:val="24"/>
          <w:lang w:val="ro-RO"/>
        </w:rPr>
        <w:t>rului</w:t>
      </w:r>
      <w:r w:rsidRPr="0090040D">
        <w:rPr>
          <w:rFonts w:ascii="Times New Roman" w:hAnsi="Times New Roman" w:cs="Times New Roman"/>
          <w:sz w:val="24"/>
          <w:szCs w:val="24"/>
          <w:lang w:val="ro-RO"/>
        </w:rPr>
        <w:t xml:space="preserve"> de depozitare a benzinei este prevăzută cu opritor de flăcări şi supapă de respiraţie; conducta de aerisire aferente rezervo</w:t>
      </w:r>
      <w:r w:rsidR="00405525">
        <w:rPr>
          <w:rFonts w:ascii="Times New Roman" w:hAnsi="Times New Roman" w:cs="Times New Roman"/>
          <w:sz w:val="24"/>
          <w:szCs w:val="24"/>
          <w:lang w:val="ro-RO"/>
        </w:rPr>
        <w:t>rului</w:t>
      </w:r>
      <w:r w:rsidRPr="0090040D">
        <w:rPr>
          <w:rFonts w:ascii="Times New Roman" w:hAnsi="Times New Roman" w:cs="Times New Roman"/>
          <w:sz w:val="24"/>
          <w:szCs w:val="24"/>
          <w:lang w:val="ro-RO"/>
        </w:rPr>
        <w:t xml:space="preserve"> de depozitare a motorinei este prevăzută cu opritor de flăcări;</w:t>
      </w:r>
    </w:p>
    <w:p w14:paraId="094F71B3" w14:textId="17E56DA7" w:rsidR="00AA4F4B" w:rsidRPr="0090040D" w:rsidRDefault="00653E66"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pompa biprodus</w:t>
      </w:r>
      <w:r w:rsidR="0090040D" w:rsidRPr="0090040D">
        <w:rPr>
          <w:rFonts w:ascii="Times New Roman" w:hAnsi="Times New Roman" w:cs="Times New Roman"/>
          <w:sz w:val="24"/>
          <w:szCs w:val="24"/>
          <w:lang w:val="ro-RO"/>
        </w:rPr>
        <w:t xml:space="preserve"> </w:t>
      </w:r>
      <w:r>
        <w:rPr>
          <w:rFonts w:ascii="Times New Roman" w:hAnsi="Times New Roman" w:cs="Times New Roman"/>
          <w:sz w:val="24"/>
          <w:szCs w:val="24"/>
          <w:lang w:val="ro-RO"/>
        </w:rPr>
        <w:t>este dotată cu sistem</w:t>
      </w:r>
      <w:r w:rsidR="0090040D" w:rsidRPr="0090040D">
        <w:rPr>
          <w:rFonts w:ascii="Times New Roman" w:hAnsi="Times New Roman" w:cs="Times New Roman"/>
          <w:sz w:val="24"/>
          <w:szCs w:val="24"/>
          <w:lang w:val="ro-RO"/>
        </w:rPr>
        <w:t xml:space="preserve"> de recuperare a vaporilor </w:t>
      </w:r>
      <w:r>
        <w:rPr>
          <w:rFonts w:ascii="Times New Roman" w:hAnsi="Times New Roman" w:cs="Times New Roman"/>
          <w:sz w:val="24"/>
          <w:szCs w:val="24"/>
          <w:lang w:val="ro-RO"/>
        </w:rPr>
        <w:t>COV</w:t>
      </w:r>
      <w:r w:rsidR="0090040D" w:rsidRPr="0090040D">
        <w:rPr>
          <w:rFonts w:ascii="Times New Roman" w:hAnsi="Times New Roman" w:cs="Times New Roman"/>
          <w:sz w:val="24"/>
          <w:szCs w:val="24"/>
          <w:lang w:val="ro-RO"/>
        </w:rPr>
        <w:t>;</w:t>
      </w:r>
    </w:p>
    <w:p w14:paraId="47C989D6" w14:textId="77777777" w:rsidR="0090040D" w:rsidRPr="0050648C" w:rsidRDefault="0090040D" w:rsidP="0090040D">
      <w:pPr>
        <w:spacing w:after="0" w:line="240" w:lineRule="auto"/>
        <w:jc w:val="both"/>
        <w:rPr>
          <w:rFonts w:ascii="Times New Roman" w:hAnsi="Times New Roman" w:cs="Times New Roman"/>
          <w:sz w:val="24"/>
          <w:szCs w:val="24"/>
          <w:lang w:val="ro-RO"/>
        </w:rPr>
      </w:pPr>
    </w:p>
    <w:p w14:paraId="19B9BE39" w14:textId="77777777" w:rsidR="00F80C48" w:rsidRPr="00F80C48" w:rsidRDefault="00AA4F4B" w:rsidP="00F80C48">
      <w:pPr>
        <w:spacing w:after="0" w:line="240" w:lineRule="auto"/>
        <w:jc w:val="both"/>
        <w:rPr>
          <w:rFonts w:ascii="Times New Roman" w:hAnsi="Times New Roman" w:cs="Times New Roman"/>
          <w:b/>
          <w:sz w:val="24"/>
          <w:szCs w:val="24"/>
          <w:lang w:val="ro-RO"/>
        </w:rPr>
      </w:pPr>
      <w:r w:rsidRPr="00E7139A">
        <w:rPr>
          <w:rFonts w:ascii="Times New Roman" w:hAnsi="Times New Roman" w:cs="Times New Roman"/>
          <w:b/>
          <w:sz w:val="24"/>
          <w:szCs w:val="24"/>
          <w:lang w:val="ro-RO"/>
        </w:rPr>
        <w:t>APA:</w:t>
      </w:r>
      <w:r w:rsidR="00F80C48" w:rsidRPr="00F80C48">
        <w:rPr>
          <w:rFonts w:ascii="Times New Roman" w:hAnsi="Times New Roman" w:cs="Times New Roman"/>
          <w:b/>
          <w:sz w:val="24"/>
          <w:szCs w:val="24"/>
          <w:lang w:val="ro-RO"/>
        </w:rPr>
        <w:t xml:space="preserve"> </w:t>
      </w:r>
    </w:p>
    <w:p w14:paraId="292258A5" w14:textId="4785F9FF" w:rsidR="00653E66" w:rsidRPr="00653E66" w:rsidRDefault="00653E66" w:rsidP="00653E66">
      <w:pPr>
        <w:pStyle w:val="ListParagraph"/>
        <w:numPr>
          <w:ilvl w:val="0"/>
          <w:numId w:val="13"/>
        </w:numPr>
        <w:spacing w:after="0" w:line="240" w:lineRule="auto"/>
        <w:ind w:left="426"/>
        <w:jc w:val="both"/>
        <w:rPr>
          <w:rFonts w:ascii="Times New Roman" w:hAnsi="Times New Roman" w:cs="Times New Roman"/>
          <w:sz w:val="24"/>
          <w:szCs w:val="24"/>
          <w:lang w:val="ro-RO"/>
        </w:rPr>
      </w:pPr>
      <w:r w:rsidRPr="00653E66">
        <w:rPr>
          <w:rFonts w:ascii="Times New Roman" w:hAnsi="Times New Roman" w:cs="Times New Roman"/>
          <w:sz w:val="24"/>
          <w:szCs w:val="24"/>
          <w:lang w:val="ro-RO"/>
        </w:rPr>
        <w:t>Apele pluviale de pe acoperiș sunt preluate de rigole și deversate în rețeaua hidrografică din zonă;</w:t>
      </w:r>
    </w:p>
    <w:p w14:paraId="25AF6DBC" w14:textId="18AE5AFE" w:rsidR="00653E66" w:rsidRPr="00653E66" w:rsidRDefault="00653E66" w:rsidP="00653E66">
      <w:pPr>
        <w:pStyle w:val="ListParagraph"/>
        <w:numPr>
          <w:ilvl w:val="0"/>
          <w:numId w:val="13"/>
        </w:numPr>
        <w:spacing w:after="0" w:line="240" w:lineRule="auto"/>
        <w:ind w:left="426"/>
        <w:jc w:val="both"/>
        <w:rPr>
          <w:rFonts w:ascii="Times New Roman" w:hAnsi="Times New Roman" w:cs="Times New Roman"/>
          <w:sz w:val="24"/>
          <w:szCs w:val="24"/>
          <w:lang w:val="ro-RO"/>
        </w:rPr>
      </w:pPr>
      <w:r w:rsidRPr="00653E66">
        <w:rPr>
          <w:rFonts w:ascii="Times New Roman" w:hAnsi="Times New Roman" w:cs="Times New Roman"/>
          <w:sz w:val="24"/>
          <w:szCs w:val="24"/>
          <w:lang w:val="ro-RO"/>
        </w:rPr>
        <w:t>Apele pluviale de pe platforma carosabilă și eventualele scurgeri acciden</w:t>
      </w:r>
      <w:r>
        <w:rPr>
          <w:rFonts w:ascii="Times New Roman" w:hAnsi="Times New Roman" w:cs="Times New Roman"/>
          <w:sz w:val="24"/>
          <w:szCs w:val="24"/>
          <w:lang w:val="ro-RO"/>
        </w:rPr>
        <w:t xml:space="preserve">tale de produse petroliere colectate în </w:t>
      </w:r>
      <w:r w:rsidRPr="00653E66">
        <w:rPr>
          <w:rFonts w:ascii="Times New Roman" w:hAnsi="Times New Roman" w:cs="Times New Roman"/>
          <w:sz w:val="24"/>
          <w:szCs w:val="24"/>
          <w:lang w:val="ro-RO"/>
        </w:rPr>
        <w:t>separatorul de produse petroliere prevăzut cu filtru coalescent, capacitate de epurare de 1,5 l/sec și reducere a conținutului de hidrocarburi la 5 mg/l și evacuându-se ulterior într-un bazin vidanjabil cu o capacitate de 3 mc;</w:t>
      </w:r>
    </w:p>
    <w:p w14:paraId="2E387AF7" w14:textId="56119D30" w:rsidR="000A763B" w:rsidRPr="000A763B" w:rsidRDefault="00653E66" w:rsidP="00653E66">
      <w:pPr>
        <w:pStyle w:val="ListParagraph"/>
        <w:numPr>
          <w:ilvl w:val="0"/>
          <w:numId w:val="13"/>
        </w:numPr>
        <w:spacing w:after="0" w:line="240" w:lineRule="auto"/>
        <w:ind w:left="426"/>
        <w:jc w:val="both"/>
        <w:rPr>
          <w:rFonts w:ascii="Times New Roman" w:hAnsi="Times New Roman" w:cs="Times New Roman"/>
          <w:sz w:val="24"/>
          <w:szCs w:val="24"/>
          <w:lang w:val="ro-RO"/>
        </w:rPr>
      </w:pPr>
      <w:r w:rsidRPr="00653E66">
        <w:rPr>
          <w:rFonts w:ascii="Times New Roman" w:hAnsi="Times New Roman" w:cs="Times New Roman"/>
          <w:sz w:val="24"/>
          <w:szCs w:val="24"/>
          <w:lang w:val="ro-RO"/>
        </w:rPr>
        <w:t>Apele menajere provenite de la toaleta ecologică sunt colectate în bazinul vidanjabil;</w:t>
      </w:r>
      <w:r w:rsidR="000A763B">
        <w:rPr>
          <w:rFonts w:ascii="Times New Roman" w:hAnsi="Times New Roman" w:cs="Times New Roman"/>
          <w:sz w:val="24"/>
          <w:szCs w:val="24"/>
          <w:lang w:val="ro-RO"/>
        </w:rPr>
        <w:t>;</w:t>
      </w:r>
    </w:p>
    <w:p w14:paraId="47D21B6A"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6272887F" w14:textId="77777777"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14:paraId="5EEB6BEB" w14:textId="0550D930" w:rsidR="00682409" w:rsidRPr="00682409" w:rsidRDefault="00682409" w:rsidP="00E92517">
      <w:pPr>
        <w:pStyle w:val="ListParagraph"/>
        <w:numPr>
          <w:ilvl w:val="0"/>
          <w:numId w:val="34"/>
        </w:numPr>
        <w:tabs>
          <w:tab w:val="left" w:pos="-540"/>
        </w:tabs>
        <w:spacing w:after="0" w:line="240" w:lineRule="auto"/>
        <w:ind w:left="426"/>
        <w:jc w:val="both"/>
        <w:rPr>
          <w:rFonts w:ascii="Arial" w:hAnsi="Arial" w:cs="Arial"/>
          <w:lang w:val="ro-RO"/>
        </w:rPr>
      </w:pPr>
      <w:r w:rsidRPr="00682409">
        <w:rPr>
          <w:rFonts w:ascii="Times New Roman" w:eastAsia="Times New Roman" w:hAnsi="Times New Roman" w:cs="Times New Roman"/>
          <w:sz w:val="24"/>
          <w:szCs w:val="24"/>
          <w:lang w:val="ro-RO"/>
        </w:rPr>
        <w:t>rezervo</w:t>
      </w:r>
      <w:r w:rsidR="0064788E">
        <w:rPr>
          <w:rFonts w:ascii="Times New Roman" w:eastAsia="Times New Roman" w:hAnsi="Times New Roman" w:cs="Times New Roman"/>
          <w:sz w:val="24"/>
          <w:szCs w:val="24"/>
          <w:lang w:val="ro-RO"/>
        </w:rPr>
        <w:t>rul</w:t>
      </w:r>
      <w:r w:rsidRPr="00682409">
        <w:rPr>
          <w:rFonts w:ascii="Times New Roman" w:eastAsia="Times New Roman" w:hAnsi="Times New Roman" w:cs="Times New Roman"/>
          <w:sz w:val="24"/>
          <w:szCs w:val="24"/>
          <w:lang w:val="ro-RO"/>
        </w:rPr>
        <w:t xml:space="preserve"> de stocare carburanţi </w:t>
      </w:r>
      <w:r w:rsidR="0064788E">
        <w:rPr>
          <w:rFonts w:ascii="Times New Roman" w:eastAsia="Times New Roman" w:hAnsi="Times New Roman" w:cs="Times New Roman"/>
          <w:sz w:val="24"/>
          <w:szCs w:val="24"/>
          <w:lang w:val="ro-RO"/>
        </w:rPr>
        <w:t>este</w:t>
      </w:r>
      <w:r w:rsidR="00653E66">
        <w:rPr>
          <w:rFonts w:ascii="Times New Roman" w:eastAsia="Times New Roman" w:hAnsi="Times New Roman" w:cs="Times New Roman"/>
          <w:sz w:val="24"/>
          <w:szCs w:val="24"/>
          <w:lang w:val="ro-RO"/>
        </w:rPr>
        <w:t xml:space="preserve"> </w:t>
      </w:r>
      <w:r w:rsidR="00653E66">
        <w:rPr>
          <w:rFonts w:ascii="Times New Roman" w:hAnsi="Times New Roman" w:cs="Times New Roman"/>
          <w:sz w:val="24"/>
          <w:szCs w:val="24"/>
          <w:lang w:val="ro-RO"/>
        </w:rPr>
        <w:t>montate în container</w:t>
      </w:r>
      <w:r w:rsidR="0064788E">
        <w:rPr>
          <w:rFonts w:ascii="Times New Roman" w:hAnsi="Times New Roman" w:cs="Times New Roman"/>
          <w:sz w:val="24"/>
          <w:szCs w:val="24"/>
          <w:lang w:val="ro-RO"/>
        </w:rPr>
        <w:t>, cu pereți simpli</w:t>
      </w:r>
      <w:r w:rsidRPr="00682409">
        <w:rPr>
          <w:rFonts w:ascii="Times New Roman" w:hAnsi="Times New Roman" w:cs="Times New Roman"/>
          <w:sz w:val="24"/>
          <w:szCs w:val="24"/>
          <w:lang w:val="ro-RO"/>
        </w:rPr>
        <w:t xml:space="preserve"> şi </w:t>
      </w:r>
      <w:r w:rsidR="0064788E">
        <w:rPr>
          <w:rFonts w:ascii="Times New Roman" w:hAnsi="Times New Roman" w:cs="Times New Roman"/>
          <w:sz w:val="24"/>
          <w:szCs w:val="24"/>
          <w:lang w:val="ro-RO"/>
        </w:rPr>
        <w:t>este</w:t>
      </w:r>
      <w:r w:rsidRPr="00682409">
        <w:rPr>
          <w:rFonts w:ascii="Times New Roman" w:hAnsi="Times New Roman" w:cs="Times New Roman"/>
          <w:sz w:val="24"/>
          <w:szCs w:val="24"/>
          <w:lang w:val="ro-RO"/>
        </w:rPr>
        <w:t xml:space="preserve"> dotat cu:</w:t>
      </w:r>
    </w:p>
    <w:p w14:paraId="0897F2E9"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lang w:val="fr-FR"/>
        </w:rPr>
      </w:pPr>
      <w:proofErr w:type="gramStart"/>
      <w:r w:rsidRPr="00682409">
        <w:rPr>
          <w:rFonts w:ascii="Times New Roman" w:hAnsi="Times New Roman" w:cs="Times New Roman"/>
          <w:sz w:val="24"/>
          <w:szCs w:val="24"/>
          <w:lang w:val="fr-FR"/>
        </w:rPr>
        <w:t>valve</w:t>
      </w:r>
      <w:proofErr w:type="gramEnd"/>
      <w:r w:rsidRPr="00682409">
        <w:rPr>
          <w:rFonts w:ascii="Times New Roman" w:hAnsi="Times New Roman" w:cs="Times New Roman"/>
          <w:sz w:val="24"/>
          <w:szCs w:val="24"/>
          <w:lang w:val="fr-FR"/>
        </w:rPr>
        <w:t xml:space="preserve"> automate de </w:t>
      </w:r>
      <w:proofErr w:type="spellStart"/>
      <w:r w:rsidRPr="00682409">
        <w:rPr>
          <w:rFonts w:ascii="Times New Roman" w:hAnsi="Times New Roman" w:cs="Times New Roman"/>
          <w:sz w:val="24"/>
          <w:szCs w:val="24"/>
          <w:lang w:val="fr-FR"/>
        </w:rPr>
        <w:t>preaplin</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conducta</w:t>
      </w:r>
      <w:proofErr w:type="spellEnd"/>
      <w:r w:rsidRPr="00682409">
        <w:rPr>
          <w:rFonts w:ascii="Times New Roman" w:hAnsi="Times New Roman" w:cs="Times New Roman"/>
          <w:sz w:val="24"/>
          <w:szCs w:val="24"/>
          <w:lang w:val="fr-FR"/>
        </w:rPr>
        <w:t xml:space="preserve"> de </w:t>
      </w:r>
      <w:proofErr w:type="spellStart"/>
      <w:r w:rsidRPr="00682409">
        <w:rPr>
          <w:rFonts w:ascii="Times New Roman" w:hAnsi="Times New Roman" w:cs="Times New Roman"/>
          <w:sz w:val="24"/>
          <w:szCs w:val="24"/>
          <w:lang w:val="fr-FR"/>
        </w:rPr>
        <w:t>încărcare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pentru</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evitarea</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umplerii</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rezervoarelor</w:t>
      </w:r>
      <w:proofErr w:type="spellEnd"/>
      <w:r w:rsidRPr="00682409">
        <w:rPr>
          <w:rFonts w:ascii="Times New Roman" w:hAnsi="Times New Roman" w:cs="Times New Roman"/>
          <w:sz w:val="24"/>
          <w:szCs w:val="24"/>
          <w:lang w:val="fr-FR"/>
        </w:rPr>
        <w:t xml:space="preserve"> peste </w:t>
      </w:r>
      <w:proofErr w:type="spellStart"/>
      <w:r w:rsidRPr="00682409">
        <w:rPr>
          <w:rFonts w:ascii="Times New Roman" w:hAnsi="Times New Roman" w:cs="Times New Roman"/>
          <w:sz w:val="24"/>
          <w:szCs w:val="24"/>
          <w:lang w:val="fr-FR"/>
        </w:rPr>
        <w:t>capacitate</w:t>
      </w:r>
      <w:proofErr w:type="spellEnd"/>
      <w:r w:rsidRPr="00682409">
        <w:rPr>
          <w:rFonts w:ascii="Times New Roman" w:hAnsi="Times New Roman" w:cs="Times New Roman"/>
          <w:sz w:val="24"/>
          <w:szCs w:val="24"/>
          <w:lang w:val="fr-FR"/>
        </w:rPr>
        <w:t>);</w:t>
      </w:r>
    </w:p>
    <w:p w14:paraId="484E94A2"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bCs/>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automate de </w:t>
      </w:r>
      <w:proofErr w:type="spellStart"/>
      <w:r w:rsidRPr="00682409">
        <w:rPr>
          <w:rFonts w:ascii="Times New Roman" w:hAnsi="Times New Roman" w:cs="Times New Roman"/>
          <w:bCs/>
          <w:sz w:val="24"/>
          <w:szCs w:val="24"/>
        </w:rPr>
        <w:t>măsurare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transmitere</w:t>
      </w:r>
      <w:proofErr w:type="spellEnd"/>
      <w:r w:rsidRPr="00682409">
        <w:rPr>
          <w:rFonts w:ascii="Times New Roman" w:hAnsi="Times New Roman" w:cs="Times New Roman"/>
          <w:bCs/>
          <w:sz w:val="24"/>
          <w:szCs w:val="24"/>
        </w:rPr>
        <w:t xml:space="preserve"> la </w:t>
      </w:r>
      <w:proofErr w:type="spellStart"/>
      <w:r w:rsidRPr="00682409">
        <w:rPr>
          <w:rFonts w:ascii="Times New Roman" w:hAnsi="Times New Roman" w:cs="Times New Roman"/>
          <w:bCs/>
          <w:sz w:val="24"/>
          <w:szCs w:val="24"/>
        </w:rPr>
        <w:t>distanţă</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bCs/>
          <w:sz w:val="24"/>
          <w:szCs w:val="24"/>
        </w:rPr>
        <w:t>nivelului</w:t>
      </w:r>
      <w:proofErr w:type="spellEnd"/>
      <w:r w:rsidRPr="00682409">
        <w:rPr>
          <w:rFonts w:ascii="Times New Roman" w:hAnsi="Times New Roman" w:cs="Times New Roman"/>
          <w:bCs/>
          <w:sz w:val="24"/>
          <w:szCs w:val="24"/>
        </w:rPr>
        <w:t xml:space="preserve"> de carburant;</w:t>
      </w:r>
    </w:p>
    <w:p w14:paraId="09A8E957"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de </w:t>
      </w:r>
      <w:proofErr w:type="spellStart"/>
      <w:r w:rsidRPr="00682409">
        <w:rPr>
          <w:rFonts w:ascii="Times New Roman" w:hAnsi="Times New Roman" w:cs="Times New Roman"/>
          <w:bCs/>
          <w:sz w:val="24"/>
          <w:szCs w:val="24"/>
        </w:rPr>
        <w:t>detectare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avertizare</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sz w:val="24"/>
          <w:szCs w:val="24"/>
        </w:rPr>
        <w:t>eventualele</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scurgeri</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accidentale</w:t>
      </w:r>
      <w:proofErr w:type="spellEnd"/>
      <w:r w:rsidRPr="00682409">
        <w:rPr>
          <w:rFonts w:ascii="Times New Roman" w:hAnsi="Times New Roman" w:cs="Times New Roman"/>
          <w:sz w:val="24"/>
          <w:szCs w:val="24"/>
        </w:rPr>
        <w:t xml:space="preserve"> de </w:t>
      </w:r>
      <w:proofErr w:type="spellStart"/>
      <w:r w:rsidRPr="00682409">
        <w:rPr>
          <w:rFonts w:ascii="Times New Roman" w:hAnsi="Times New Roman" w:cs="Times New Roman"/>
          <w:sz w:val="24"/>
          <w:szCs w:val="24"/>
        </w:rPr>
        <w:t>combustibil</w:t>
      </w:r>
      <w:proofErr w:type="spellEnd"/>
      <w:r w:rsidRPr="00682409">
        <w:rPr>
          <w:rFonts w:ascii="Times New Roman" w:hAnsi="Times New Roman" w:cs="Times New Roman"/>
          <w:sz w:val="24"/>
          <w:szCs w:val="24"/>
        </w:rPr>
        <w:t>;</w:t>
      </w:r>
    </w:p>
    <w:p w14:paraId="300C63F5"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sz w:val="24"/>
          <w:szCs w:val="24"/>
          <w:lang w:val="ro-RO"/>
        </w:rPr>
        <w:t>gurile de descărcare ale produselor petroliere sunt prevăzute cu cuplaje rapide şi capace etanşe;</w:t>
      </w:r>
    </w:p>
    <w:p w14:paraId="66636E11" w14:textId="77777777" w:rsidR="00F80C48"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iCs/>
          <w:sz w:val="24"/>
          <w:szCs w:val="24"/>
          <w:lang w:val="it-IT"/>
        </w:rPr>
        <w:t>pistoalele de alimentare sunt prevăzute cu dispozitive speciale de închidere automată a alimentării la umplerea rezervoarelor autovehiculului (pentru evitarea eventualelor scurgeri de produse);</w:t>
      </w:r>
    </w:p>
    <w:p w14:paraId="0F8267A2"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Pr>
          <w:rFonts w:ascii="Times New Roman" w:hAnsi="Times New Roman" w:cs="Times New Roman"/>
          <w:iCs/>
          <w:sz w:val="24"/>
          <w:szCs w:val="24"/>
          <w:lang w:val="it-IT"/>
        </w:rPr>
        <w:t>activitatea se desfășoară pe platforme betonate;</w:t>
      </w:r>
    </w:p>
    <w:p w14:paraId="18CE6315" w14:textId="3CEFAD4E" w:rsidR="00F80C48" w:rsidRDefault="00F80C48"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14:paraId="51D870E3" w14:textId="77777777" w:rsidR="00B26C4B" w:rsidRPr="00F80C48" w:rsidRDefault="00B26C4B"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14:paraId="40BBDD11" w14:textId="77777777" w:rsidR="00F80C48" w:rsidRPr="00F80C48" w:rsidRDefault="00F80C48" w:rsidP="00F80C48">
      <w:pPr>
        <w:widowControl w:val="0"/>
        <w:tabs>
          <w:tab w:val="left" w:pos="0"/>
        </w:tabs>
        <w:spacing w:after="0"/>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lastRenderedPageBreak/>
        <w:t>ZGOMOT ȘI VIBRAȚII</w:t>
      </w:r>
      <w:r w:rsidR="006C5BEF">
        <w:rPr>
          <w:rFonts w:ascii="Times New Roman" w:hAnsi="Times New Roman" w:cs="Times New Roman"/>
          <w:b/>
          <w:sz w:val="24"/>
          <w:szCs w:val="24"/>
          <w:lang w:val="ro-RO"/>
        </w:rPr>
        <w:t>:</w:t>
      </w:r>
    </w:p>
    <w:p w14:paraId="021CB71C" w14:textId="77777777" w:rsidR="00F80C48" w:rsidRPr="000A763B"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sursele de zgomot și vibrații sunt reprezentate de autovehicule și motoarele distribuitoarelor de carburanți;</w:t>
      </w:r>
    </w:p>
    <w:p w14:paraId="22A97029" w14:textId="77777777" w:rsidR="000A763B" w:rsidRPr="00F80C48"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Valorile maxime admise pentru zgomot vor respecta standardul SR 10009/2017 </w:t>
      </w:r>
      <w:r w:rsidRPr="000A763B">
        <w:rPr>
          <w:rFonts w:ascii="Times New Roman" w:hAnsi="Times New Roman" w:cs="Times New Roman"/>
          <w:sz w:val="24"/>
          <w:szCs w:val="24"/>
          <w:lang w:val="ro-RO"/>
        </w:rPr>
        <w:t>Acustică. Limite admisibile ale nivelului de zgomot din mediul ambiant</w:t>
      </w:r>
      <w:r>
        <w:rPr>
          <w:rFonts w:ascii="Times New Roman" w:hAnsi="Times New Roman" w:cs="Times New Roman"/>
          <w:sz w:val="24"/>
          <w:szCs w:val="24"/>
          <w:lang w:val="ro-RO"/>
        </w:rPr>
        <w:t>.</w:t>
      </w:r>
    </w:p>
    <w:p w14:paraId="59409735"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1DF5B395" w14:textId="77777777" w:rsidR="009A536E"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p>
    <w:p w14:paraId="75F7211C" w14:textId="77777777" w:rsidR="00336812" w:rsidRDefault="00F80C48"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Act</w:t>
      </w:r>
      <w:r w:rsidR="00684DBC">
        <w:rPr>
          <w:rFonts w:ascii="Times New Roman" w:hAnsi="Times New Roman" w:cs="Times New Roman"/>
          <w:sz w:val="24"/>
          <w:szCs w:val="24"/>
          <w:lang w:val="ro-RO"/>
        </w:rPr>
        <w:t xml:space="preserve">ivitatea se desfăşoară peplatforme </w:t>
      </w:r>
      <w:r w:rsidR="00336812" w:rsidRPr="00336812">
        <w:rPr>
          <w:rFonts w:ascii="Times New Roman" w:hAnsi="Times New Roman" w:cs="Times New Roman"/>
          <w:sz w:val="24"/>
          <w:szCs w:val="24"/>
          <w:lang w:val="ro-RO"/>
        </w:rPr>
        <w:t>betonat</w:t>
      </w:r>
      <w:r w:rsidR="00684DBC">
        <w:rPr>
          <w:rFonts w:ascii="Times New Roman" w:hAnsi="Times New Roman" w:cs="Times New Roman"/>
          <w:sz w:val="24"/>
          <w:szCs w:val="24"/>
          <w:lang w:val="ro-RO"/>
        </w:rPr>
        <w:t>e</w:t>
      </w:r>
      <w:r w:rsidR="00336812">
        <w:rPr>
          <w:rFonts w:ascii="Times New Roman" w:hAnsi="Times New Roman" w:cs="Times New Roman"/>
          <w:sz w:val="24"/>
          <w:szCs w:val="24"/>
          <w:lang w:val="ro-RO"/>
        </w:rPr>
        <w:t>;</w:t>
      </w:r>
    </w:p>
    <w:p w14:paraId="24BE220A"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Pubele </w:t>
      </w:r>
      <w:r w:rsidRPr="00684DBC">
        <w:rPr>
          <w:rFonts w:ascii="Times New Roman" w:hAnsi="Times New Roman" w:cs="Times New Roman"/>
          <w:sz w:val="24"/>
          <w:szCs w:val="24"/>
          <w:lang w:val="ro-RO"/>
        </w:rPr>
        <w:t>pentru colectarea selectivă a deşeurilor;</w:t>
      </w:r>
    </w:p>
    <w:p w14:paraId="523DCE46"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dotări PSI.</w:t>
      </w:r>
    </w:p>
    <w:p w14:paraId="281F2C9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EFEA2E7" w14:textId="77777777" w:rsidR="00387951" w:rsidRPr="0050648C" w:rsidRDefault="00387951" w:rsidP="00E92517">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9BC5009" w14:textId="77777777" w:rsidR="009A536E" w:rsidRPr="0050648C" w:rsidRDefault="009A536E" w:rsidP="00387951">
      <w:pPr>
        <w:pStyle w:val="PlainText"/>
        <w:jc w:val="both"/>
        <w:rPr>
          <w:rFonts w:ascii="Times New Roman" w:hAnsi="Times New Roman"/>
          <w:b/>
          <w:bCs/>
          <w:sz w:val="24"/>
          <w:szCs w:val="24"/>
          <w:lang w:val="ro-RO"/>
        </w:rPr>
      </w:pPr>
    </w:p>
    <w:p w14:paraId="6857341F"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53D4467C" w14:textId="13592E96" w:rsidR="002D2232" w:rsidRDefault="002D2232" w:rsidP="002D2232">
      <w:pPr>
        <w:pStyle w:val="PlainText"/>
        <w:numPr>
          <w:ilvl w:val="0"/>
          <w:numId w:val="44"/>
        </w:numPr>
        <w:ind w:left="426"/>
        <w:jc w:val="both"/>
        <w:rPr>
          <w:rFonts w:ascii="Times New Roman" w:hAnsi="Times New Roman"/>
          <w:bCs/>
          <w:sz w:val="24"/>
          <w:szCs w:val="24"/>
          <w:lang w:val="ro-RO"/>
        </w:rPr>
      </w:pPr>
      <w:r>
        <w:rPr>
          <w:rFonts w:ascii="Times New Roman" w:hAnsi="Times New Roman"/>
          <w:bCs/>
          <w:sz w:val="24"/>
          <w:szCs w:val="24"/>
          <w:lang w:val="ro-RO"/>
        </w:rPr>
        <w:t>Conform NTPA 001 privind stabilirea limitelor de încărcare cu poluanți a apelor uzate industriale și orășenești la evaciarea în receptorii naturali și NTPA 002 privind stabilirea limitelor de încărcare cu poluanți pentru apele uzate menajere evacuate în rețeaua de canalizare, aprobate prin HG nr. 188/2002 pentru aprobarea unor norme privind condițiile de descărcare în mediul acvatic a apelor uzare, modificat și completat prin HG nr. 352/2005 și HG nr. 210/2007;</w:t>
      </w:r>
    </w:p>
    <w:p w14:paraId="271295DF" w14:textId="77777777" w:rsidR="002D2232" w:rsidRDefault="002D2232" w:rsidP="00387951">
      <w:pPr>
        <w:pStyle w:val="PlainText"/>
        <w:jc w:val="both"/>
        <w:rPr>
          <w:rFonts w:ascii="Times New Roman" w:hAnsi="Times New Roman"/>
          <w:bCs/>
          <w:sz w:val="24"/>
          <w:szCs w:val="24"/>
          <w:lang w:val="ro-RO"/>
        </w:rPr>
      </w:pPr>
    </w:p>
    <w:p w14:paraId="18C4C2AC" w14:textId="4BC6DCD4"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4F6CFAA1" w14:textId="77777777" w:rsidR="00FA1633" w:rsidRPr="00FA1633" w:rsidRDefault="00FA1633" w:rsidP="00FA1633">
      <w:pPr>
        <w:pStyle w:val="PlainText"/>
        <w:numPr>
          <w:ilvl w:val="0"/>
          <w:numId w:val="36"/>
        </w:numPr>
        <w:ind w:left="426"/>
        <w:jc w:val="both"/>
        <w:rPr>
          <w:rFonts w:ascii="Times New Roman" w:hAnsi="Times New Roman"/>
          <w:bCs/>
          <w:sz w:val="24"/>
          <w:szCs w:val="24"/>
          <w:lang w:val="ro-RO"/>
        </w:rPr>
      </w:pPr>
      <w:r>
        <w:rPr>
          <w:rFonts w:ascii="Times New Roman" w:hAnsi="Times New Roman"/>
          <w:bCs/>
          <w:sz w:val="24"/>
          <w:szCs w:val="24"/>
          <w:lang w:val="ro-RO"/>
        </w:rPr>
        <w:t>conform prevederilor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smisiile totale anuale de COV în atmosferă în cursul operațiunilor de încărcare a benzinei în instalațiile de depozitare la stațiile de benzină nu trebuie să depășească valoarea-țintă de referință de 0,01% în greutate din cantitatea totală tranzitată;</w:t>
      </w:r>
    </w:p>
    <w:p w14:paraId="22D7CA88" w14:textId="3CB43C1C" w:rsidR="00E7383E" w:rsidRDefault="00EB5574" w:rsidP="00E92517">
      <w:pPr>
        <w:pStyle w:val="PlainText"/>
        <w:numPr>
          <w:ilvl w:val="0"/>
          <w:numId w:val="36"/>
        </w:numPr>
        <w:ind w:left="426"/>
        <w:jc w:val="both"/>
        <w:rPr>
          <w:rFonts w:ascii="Times New Roman" w:hAnsi="Times New Roman"/>
          <w:bCs/>
          <w:sz w:val="24"/>
          <w:szCs w:val="24"/>
          <w:lang w:val="ro-RO"/>
        </w:rPr>
      </w:pPr>
      <w:r w:rsidRPr="00EB5574">
        <w:rPr>
          <w:rFonts w:ascii="Times New Roman" w:hAnsi="Times New Roman"/>
          <w:bCs/>
          <w:sz w:val="24"/>
          <w:szCs w:val="24"/>
          <w:lang w:val="ro-RO"/>
        </w:rPr>
        <w:t>calitatea aerului înconjurător: activitatea desfăşurată pe amplasament va respecta prevederile Legii  nr. 104/15.06.2011 privind calitatea aerului înconjurător pentru indicatorii de calitate a aerului specifici</w:t>
      </w:r>
      <w:r w:rsidR="002D2232">
        <w:rPr>
          <w:rFonts w:ascii="Times New Roman" w:hAnsi="Times New Roman"/>
          <w:bCs/>
          <w:sz w:val="24"/>
          <w:szCs w:val="24"/>
          <w:lang w:val="ro-RO"/>
        </w:rPr>
        <w:t>.</w:t>
      </w:r>
    </w:p>
    <w:p w14:paraId="43301173" w14:textId="77777777" w:rsidR="00806AC8" w:rsidRPr="00336812" w:rsidRDefault="00806AC8" w:rsidP="00806AC8">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14:paraId="261A5460" w14:textId="77777777" w:rsidR="00806AC8" w:rsidRPr="00336812"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eastAsia="en-US"/>
        </w:rPr>
        <w:t>;</w:t>
      </w:r>
    </w:p>
    <w:p w14:paraId="5B23BA6B" w14:textId="77777777" w:rsidR="00806AC8"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eastAsia="en-US"/>
        </w:rPr>
        <w:t>;</w:t>
      </w:r>
    </w:p>
    <w:p w14:paraId="04B38905" w14:textId="77777777" w:rsidR="00806AC8" w:rsidRPr="0050648C" w:rsidRDefault="00806AC8" w:rsidP="00806AC8">
      <w:pPr>
        <w:pStyle w:val="PlainText"/>
        <w:numPr>
          <w:ilvl w:val="0"/>
          <w:numId w:val="17"/>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769C38BD" w14:textId="4A44C1C6" w:rsidR="00EB5574" w:rsidRDefault="00EB5574" w:rsidP="00EB5574">
      <w:pPr>
        <w:pStyle w:val="PlainText"/>
        <w:jc w:val="both"/>
        <w:rPr>
          <w:rFonts w:ascii="Times New Roman" w:hAnsi="Times New Roman"/>
          <w:b/>
          <w:bCs/>
          <w:sz w:val="24"/>
          <w:szCs w:val="24"/>
          <w:lang w:val="ro-RO"/>
        </w:rPr>
      </w:pPr>
    </w:p>
    <w:p w14:paraId="4ACA9B93" w14:textId="035F00BC" w:rsidR="00B26C4B" w:rsidRDefault="00B26C4B" w:rsidP="00EB5574">
      <w:pPr>
        <w:pStyle w:val="PlainText"/>
        <w:jc w:val="both"/>
        <w:rPr>
          <w:rFonts w:ascii="Times New Roman" w:hAnsi="Times New Roman"/>
          <w:b/>
          <w:bCs/>
          <w:sz w:val="24"/>
          <w:szCs w:val="24"/>
          <w:lang w:val="ro-RO"/>
        </w:rPr>
      </w:pPr>
    </w:p>
    <w:p w14:paraId="6EABD5A8" w14:textId="77777777" w:rsidR="00B26C4B" w:rsidRPr="00336812" w:rsidRDefault="00B26C4B" w:rsidP="00EB5574">
      <w:pPr>
        <w:pStyle w:val="PlainText"/>
        <w:jc w:val="both"/>
        <w:rPr>
          <w:rFonts w:ascii="Times New Roman" w:hAnsi="Times New Roman"/>
          <w:b/>
          <w:bCs/>
          <w:sz w:val="24"/>
          <w:szCs w:val="24"/>
          <w:lang w:val="ro-RO"/>
        </w:rPr>
      </w:pPr>
    </w:p>
    <w:p w14:paraId="6239A624"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SOL</w:t>
      </w:r>
      <w:r w:rsidR="006C5BEF">
        <w:rPr>
          <w:rFonts w:ascii="Times New Roman" w:hAnsi="Times New Roman"/>
          <w:b/>
          <w:bCs/>
          <w:sz w:val="24"/>
          <w:szCs w:val="24"/>
          <w:lang w:val="ro-RO"/>
        </w:rPr>
        <w:t>:</w:t>
      </w:r>
    </w:p>
    <w:p w14:paraId="58A79A1A" w14:textId="77777777" w:rsidR="00336812" w:rsidRP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14:paraId="30CFCE48" w14:textId="77777777" w:rsidR="00E7383E" w:rsidRPr="00336812" w:rsidRDefault="00E7383E" w:rsidP="00387951">
      <w:pPr>
        <w:pStyle w:val="PlainText"/>
        <w:jc w:val="both"/>
        <w:rPr>
          <w:rFonts w:ascii="Times New Roman" w:hAnsi="Times New Roman"/>
          <w:b/>
          <w:bCs/>
          <w:sz w:val="24"/>
          <w:szCs w:val="24"/>
          <w:lang w:val="ro-RO"/>
        </w:rPr>
      </w:pPr>
    </w:p>
    <w:p w14:paraId="2F297D25"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65B2B7E0" w14:textId="77777777" w:rsid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Pr>
          <w:rFonts w:ascii="Times New Roman" w:hAnsi="Times New Roman"/>
          <w:bCs/>
          <w:sz w:val="24"/>
          <w:szCs w:val="24"/>
          <w:lang w:val="ro-RO"/>
        </w:rPr>
        <w:t>.</w:t>
      </w:r>
    </w:p>
    <w:p w14:paraId="34FDFE19" w14:textId="77777777" w:rsidR="006C5BEF" w:rsidRPr="00336812" w:rsidRDefault="006C5BEF" w:rsidP="006C5BEF">
      <w:pPr>
        <w:pStyle w:val="PlainText"/>
        <w:jc w:val="both"/>
        <w:rPr>
          <w:rFonts w:ascii="Times New Roman" w:hAnsi="Times New Roman"/>
          <w:bCs/>
          <w:sz w:val="24"/>
          <w:szCs w:val="24"/>
          <w:lang w:val="ro-RO"/>
        </w:rPr>
      </w:pPr>
    </w:p>
    <w:p w14:paraId="0F09D662" w14:textId="77777777"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14:paraId="07722427"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40E1A8A3"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C0F3F18" w14:textId="77777777" w:rsidR="00387951" w:rsidRPr="006C5BEF" w:rsidRDefault="00387951" w:rsidP="00E92517">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FF4594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C12DA28"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4F40CB">
        <w:rPr>
          <w:rFonts w:ascii="Times New Roman" w:hAnsi="Times New Roman" w:cs="Times New Roman"/>
          <w:b/>
          <w:sz w:val="24"/>
          <w:szCs w:val="24"/>
          <w:lang w:val="ro-RO" w:eastAsia="ar-SA"/>
        </w:rPr>
        <w:t>Monitorizarea aerului</w:t>
      </w:r>
      <w:r w:rsidR="006C5BEF" w:rsidRPr="004F40CB">
        <w:rPr>
          <w:rFonts w:ascii="Times New Roman" w:hAnsi="Times New Roman" w:cs="Times New Roman"/>
          <w:b/>
          <w:sz w:val="24"/>
          <w:szCs w:val="24"/>
          <w:lang w:val="ro-RO" w:eastAsia="ar-SA"/>
        </w:rPr>
        <w:t xml:space="preserve"> </w:t>
      </w:r>
      <w:r w:rsidR="006C5BEF" w:rsidRPr="004F40CB">
        <w:rPr>
          <w:rFonts w:ascii="Times New Roman" w:hAnsi="Times New Roman" w:cs="Times New Roman"/>
          <w:sz w:val="24"/>
          <w:szCs w:val="24"/>
          <w:lang w:val="ro-RO" w:eastAsia="ar-SA"/>
        </w:rPr>
        <w:t>–</w:t>
      </w:r>
      <w:r w:rsidR="004F40CB">
        <w:rPr>
          <w:rFonts w:ascii="Times New Roman" w:hAnsi="Times New Roman" w:cs="Times New Roman"/>
          <w:sz w:val="24"/>
          <w:szCs w:val="24"/>
          <w:lang w:val="ro-RO" w:eastAsia="ar-SA"/>
        </w:rPr>
        <w:t xml:space="preserve"> nu este cazul;</w:t>
      </w:r>
    </w:p>
    <w:p w14:paraId="3A47FBAF"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68F4987" w14:textId="77777777" w:rsidR="005078E5"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p>
    <w:p w14:paraId="6B212C0D"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2A3D9A4"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12E17093" w14:textId="77777777" w:rsidR="00BE3295" w:rsidRDefault="00BE3295" w:rsidP="00387951">
      <w:pPr>
        <w:spacing w:after="0" w:line="240" w:lineRule="auto"/>
        <w:jc w:val="both"/>
        <w:rPr>
          <w:rFonts w:ascii="Times New Roman" w:hAnsi="Times New Roman" w:cs="Times New Roman"/>
          <w:b/>
          <w:sz w:val="24"/>
          <w:szCs w:val="24"/>
          <w:lang w:val="ro-RO"/>
        </w:rPr>
      </w:pPr>
    </w:p>
    <w:p w14:paraId="6DA884F3" w14:textId="77777777" w:rsidR="00C873DD" w:rsidRPr="006C5BEF" w:rsidRDefault="00387951" w:rsidP="00E92517">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75015E67" w14:textId="77777777" w:rsidR="00387951" w:rsidRDefault="00387951" w:rsidP="00387951">
      <w:pPr>
        <w:spacing w:after="0" w:line="240" w:lineRule="auto"/>
        <w:jc w:val="both"/>
        <w:rPr>
          <w:rFonts w:ascii="Times New Roman" w:hAnsi="Times New Roman" w:cs="Times New Roman"/>
          <w:b/>
          <w:bCs/>
          <w:sz w:val="24"/>
          <w:szCs w:val="24"/>
          <w:highlight w:val="yellow"/>
          <w:lang w:val="ro-RO"/>
        </w:rPr>
      </w:pPr>
    </w:p>
    <w:p w14:paraId="508F86A2" w14:textId="77777777" w:rsidR="00620443" w:rsidRPr="0050648C" w:rsidRDefault="00620443" w:rsidP="00387951">
      <w:pPr>
        <w:spacing w:after="0" w:line="240" w:lineRule="auto"/>
        <w:jc w:val="both"/>
        <w:rPr>
          <w:rFonts w:ascii="Times New Roman" w:hAnsi="Times New Roman" w:cs="Times New Roman"/>
          <w:b/>
          <w:bCs/>
          <w:sz w:val="24"/>
          <w:szCs w:val="24"/>
          <w:highlight w:val="yellow"/>
          <w:lang w:val="ro-RO"/>
        </w:rPr>
      </w:pPr>
    </w:p>
    <w:p w14:paraId="2D2CE060"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2DA88F74" w14:textId="77777777" w:rsidR="00D5711C" w:rsidRPr="0050648C" w:rsidRDefault="00D5711C" w:rsidP="00387951">
      <w:pPr>
        <w:pStyle w:val="PlainText"/>
        <w:jc w:val="both"/>
        <w:rPr>
          <w:rFonts w:ascii="Times New Roman" w:hAnsi="Times New Roman"/>
          <w:sz w:val="24"/>
          <w:szCs w:val="24"/>
          <w:lang w:val="ro-RO"/>
        </w:rPr>
      </w:pPr>
    </w:p>
    <w:p w14:paraId="3694210B"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4F40CB">
        <w:rPr>
          <w:rFonts w:ascii="Times New Roman" w:hAnsi="Times New Roman"/>
          <w:b/>
          <w:bCs/>
          <w:sz w:val="24"/>
          <w:szCs w:val="24"/>
          <w:lang w:val="ro-RO"/>
        </w:rPr>
        <w:t>tipuri, compoziție, cantităț</w:t>
      </w:r>
      <w:r w:rsidRPr="0050648C">
        <w:rPr>
          <w:rFonts w:ascii="Times New Roman" w:hAnsi="Times New Roman"/>
          <w:b/>
          <w:bCs/>
          <w:sz w:val="24"/>
          <w:szCs w:val="24"/>
          <w:lang w:val="ro-RO"/>
        </w:rPr>
        <w:t>i):</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A22FB6" w14:paraId="2A2FBFDF" w14:textId="77777777" w:rsidTr="00A22FB6">
        <w:trPr>
          <w:cantSplit/>
          <w:trHeight w:val="1028"/>
          <w:jc w:val="center"/>
        </w:trPr>
        <w:tc>
          <w:tcPr>
            <w:tcW w:w="959" w:type="dxa"/>
            <w:shd w:val="clear" w:color="auto" w:fill="C0C0C0"/>
          </w:tcPr>
          <w:p w14:paraId="6BC47CE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deșeu</w:t>
            </w:r>
          </w:p>
        </w:tc>
        <w:tc>
          <w:tcPr>
            <w:tcW w:w="1843" w:type="dxa"/>
            <w:shd w:val="clear" w:color="auto" w:fill="C0C0C0"/>
          </w:tcPr>
          <w:p w14:paraId="6BF8CF4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deșeu</w:t>
            </w:r>
          </w:p>
        </w:tc>
        <w:tc>
          <w:tcPr>
            <w:tcW w:w="1549" w:type="dxa"/>
            <w:shd w:val="clear" w:color="auto" w:fill="C0C0C0"/>
          </w:tcPr>
          <w:p w14:paraId="4334F8D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Sursă generatoare</w:t>
            </w:r>
          </w:p>
        </w:tc>
        <w:tc>
          <w:tcPr>
            <w:tcW w:w="707" w:type="dxa"/>
            <w:shd w:val="clear" w:color="auto" w:fill="C0C0C0"/>
            <w:textDirection w:val="btLr"/>
            <w:vAlign w:val="center"/>
          </w:tcPr>
          <w:p w14:paraId="623C0BE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Cantitate</w:t>
            </w:r>
          </w:p>
        </w:tc>
        <w:tc>
          <w:tcPr>
            <w:tcW w:w="990" w:type="dxa"/>
            <w:shd w:val="clear" w:color="auto" w:fill="C0C0C0"/>
          </w:tcPr>
          <w:p w14:paraId="34A2748A"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UM</w:t>
            </w:r>
          </w:p>
        </w:tc>
        <w:tc>
          <w:tcPr>
            <w:tcW w:w="1080" w:type="dxa"/>
            <w:shd w:val="clear" w:color="auto" w:fill="C0C0C0"/>
          </w:tcPr>
          <w:p w14:paraId="575DAC1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tcPr>
          <w:p w14:paraId="3FA100D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operațiune</w:t>
            </w:r>
          </w:p>
        </w:tc>
        <w:tc>
          <w:tcPr>
            <w:tcW w:w="2493" w:type="dxa"/>
            <w:shd w:val="clear" w:color="auto" w:fill="C0C0C0"/>
          </w:tcPr>
          <w:p w14:paraId="1EAB3C29"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operațiune</w:t>
            </w:r>
          </w:p>
        </w:tc>
      </w:tr>
      <w:tr w:rsidR="00A22FB6" w:rsidRPr="00A22FB6" w14:paraId="77692189" w14:textId="77777777" w:rsidTr="00A22FB6">
        <w:trPr>
          <w:trHeight w:val="267"/>
          <w:jc w:val="center"/>
        </w:trPr>
        <w:tc>
          <w:tcPr>
            <w:tcW w:w="959" w:type="dxa"/>
            <w:shd w:val="clear" w:color="auto" w:fill="auto"/>
          </w:tcPr>
          <w:p w14:paraId="04E092BA" w14:textId="77777777" w:rsidR="00A22FB6" w:rsidRPr="00DA320C" w:rsidRDefault="00A22FB6" w:rsidP="00A22FB6">
            <w:pPr>
              <w:spacing w:after="0" w:line="240" w:lineRule="auto"/>
              <w:jc w:val="center"/>
              <w:rPr>
                <w:rFonts w:ascii="Times New Roman" w:hAnsi="Times New Roman" w:cs="Times New Roman"/>
                <w:sz w:val="20"/>
                <w:szCs w:val="20"/>
              </w:rPr>
            </w:pPr>
            <w:r w:rsidRPr="00DA320C">
              <w:rPr>
                <w:rFonts w:ascii="Times New Roman" w:hAnsi="Times New Roman" w:cs="Times New Roman"/>
                <w:sz w:val="20"/>
                <w:szCs w:val="20"/>
              </w:rPr>
              <w:t>13 05 02*</w:t>
            </w:r>
          </w:p>
        </w:tc>
        <w:tc>
          <w:tcPr>
            <w:tcW w:w="1843" w:type="dxa"/>
            <w:shd w:val="clear" w:color="auto" w:fill="auto"/>
          </w:tcPr>
          <w:p w14:paraId="36698C57" w14:textId="77777777" w:rsidR="00A22FB6" w:rsidRPr="00DA320C" w:rsidRDefault="00A22FB6" w:rsidP="00A22FB6">
            <w:pPr>
              <w:spacing w:after="0" w:line="240" w:lineRule="auto"/>
              <w:jc w:val="center"/>
              <w:rPr>
                <w:rFonts w:ascii="Times New Roman" w:hAnsi="Times New Roman" w:cs="Times New Roman"/>
                <w:sz w:val="20"/>
                <w:szCs w:val="20"/>
              </w:rPr>
            </w:pPr>
            <w:proofErr w:type="spellStart"/>
            <w:r w:rsidRPr="00DA320C">
              <w:rPr>
                <w:rFonts w:ascii="Times New Roman" w:hAnsi="Times New Roman" w:cs="Times New Roman"/>
                <w:sz w:val="20"/>
                <w:szCs w:val="20"/>
              </w:rPr>
              <w:t>Deșeuri</w:t>
            </w:r>
            <w:proofErr w:type="spellEnd"/>
            <w:r w:rsidRPr="00DA320C">
              <w:rPr>
                <w:rFonts w:ascii="Times New Roman" w:hAnsi="Times New Roman" w:cs="Times New Roman"/>
                <w:sz w:val="20"/>
                <w:szCs w:val="20"/>
              </w:rPr>
              <w:t xml:space="preserve"> de </w:t>
            </w:r>
            <w:proofErr w:type="spellStart"/>
            <w:r w:rsidRPr="00DA320C">
              <w:rPr>
                <w:rFonts w:ascii="Times New Roman" w:hAnsi="Times New Roman" w:cs="Times New Roman"/>
                <w:sz w:val="20"/>
                <w:szCs w:val="20"/>
              </w:rPr>
              <w:t>nămol</w:t>
            </w:r>
            <w:proofErr w:type="spellEnd"/>
            <w:r w:rsidRPr="00DA320C">
              <w:rPr>
                <w:rFonts w:ascii="Times New Roman" w:hAnsi="Times New Roman" w:cs="Times New Roman"/>
                <w:sz w:val="20"/>
                <w:szCs w:val="20"/>
              </w:rPr>
              <w:t xml:space="preserve"> cu </w:t>
            </w:r>
            <w:proofErr w:type="spellStart"/>
            <w:r w:rsidRPr="00DA320C">
              <w:rPr>
                <w:rFonts w:ascii="Times New Roman" w:hAnsi="Times New Roman" w:cs="Times New Roman"/>
                <w:sz w:val="20"/>
                <w:szCs w:val="20"/>
              </w:rPr>
              <w:t>conținut</w:t>
            </w:r>
            <w:proofErr w:type="spellEnd"/>
            <w:r w:rsidRPr="00DA320C">
              <w:rPr>
                <w:rFonts w:ascii="Times New Roman" w:hAnsi="Times New Roman" w:cs="Times New Roman"/>
                <w:sz w:val="20"/>
                <w:szCs w:val="20"/>
              </w:rPr>
              <w:t xml:space="preserve"> de </w:t>
            </w:r>
            <w:proofErr w:type="spellStart"/>
            <w:r w:rsidRPr="00DA320C">
              <w:rPr>
                <w:rFonts w:ascii="Times New Roman" w:hAnsi="Times New Roman" w:cs="Times New Roman"/>
                <w:sz w:val="20"/>
                <w:szCs w:val="20"/>
              </w:rPr>
              <w:t>substanțe</w:t>
            </w:r>
            <w:proofErr w:type="spellEnd"/>
            <w:r w:rsidRPr="00DA320C">
              <w:rPr>
                <w:rFonts w:ascii="Times New Roman" w:hAnsi="Times New Roman" w:cs="Times New Roman"/>
                <w:sz w:val="20"/>
                <w:szCs w:val="20"/>
              </w:rPr>
              <w:t xml:space="preserve"> </w:t>
            </w:r>
            <w:proofErr w:type="spellStart"/>
            <w:r w:rsidRPr="00DA320C">
              <w:rPr>
                <w:rFonts w:ascii="Times New Roman" w:hAnsi="Times New Roman" w:cs="Times New Roman"/>
                <w:sz w:val="20"/>
                <w:szCs w:val="20"/>
              </w:rPr>
              <w:t>periculoase</w:t>
            </w:r>
            <w:proofErr w:type="spellEnd"/>
          </w:p>
        </w:tc>
        <w:tc>
          <w:tcPr>
            <w:tcW w:w="1549" w:type="dxa"/>
            <w:shd w:val="clear" w:color="auto" w:fill="auto"/>
          </w:tcPr>
          <w:p w14:paraId="0A39A3E0" w14:textId="77777777" w:rsidR="00A22FB6" w:rsidRPr="00DA320C" w:rsidRDefault="00A22FB6" w:rsidP="00A22FB6">
            <w:pPr>
              <w:spacing w:after="0" w:line="240" w:lineRule="auto"/>
              <w:jc w:val="center"/>
              <w:rPr>
                <w:rFonts w:ascii="Times New Roman" w:hAnsi="Times New Roman" w:cs="Times New Roman"/>
                <w:sz w:val="20"/>
                <w:szCs w:val="20"/>
              </w:rPr>
            </w:pPr>
            <w:r w:rsidRPr="00DA320C">
              <w:rPr>
                <w:rFonts w:ascii="Times New Roman" w:hAnsi="Times New Roman" w:cs="Times New Roman"/>
                <w:sz w:val="20"/>
                <w:szCs w:val="20"/>
              </w:rPr>
              <w:t xml:space="preserve">Din </w:t>
            </w:r>
            <w:proofErr w:type="spellStart"/>
            <w:r w:rsidRPr="00DA320C">
              <w:rPr>
                <w:rFonts w:ascii="Times New Roman" w:hAnsi="Times New Roman" w:cs="Times New Roman"/>
                <w:sz w:val="20"/>
                <w:szCs w:val="20"/>
              </w:rPr>
              <w:t>activitatea</w:t>
            </w:r>
            <w:proofErr w:type="spellEnd"/>
            <w:r w:rsidRPr="00DA320C">
              <w:rPr>
                <w:rFonts w:ascii="Times New Roman" w:hAnsi="Times New Roman" w:cs="Times New Roman"/>
                <w:sz w:val="20"/>
                <w:szCs w:val="20"/>
              </w:rPr>
              <w:t xml:space="preserve"> </w:t>
            </w:r>
            <w:proofErr w:type="spellStart"/>
            <w:r w:rsidRPr="00DA320C">
              <w:rPr>
                <w:rFonts w:ascii="Times New Roman" w:hAnsi="Times New Roman" w:cs="Times New Roman"/>
                <w:sz w:val="20"/>
                <w:szCs w:val="20"/>
              </w:rPr>
              <w:t>desfăşurată</w:t>
            </w:r>
            <w:proofErr w:type="spellEnd"/>
            <w:r w:rsidRPr="00DA320C">
              <w:rPr>
                <w:rFonts w:ascii="Times New Roman" w:hAnsi="Times New Roman" w:cs="Times New Roman"/>
                <w:sz w:val="20"/>
                <w:szCs w:val="20"/>
              </w:rPr>
              <w:t xml:space="preserve"> – separator </w:t>
            </w:r>
            <w:proofErr w:type="spellStart"/>
            <w:r w:rsidRPr="00DA320C">
              <w:rPr>
                <w:rFonts w:ascii="Times New Roman" w:hAnsi="Times New Roman" w:cs="Times New Roman"/>
                <w:sz w:val="20"/>
                <w:szCs w:val="20"/>
              </w:rPr>
              <w:t>hidrocarburi</w:t>
            </w:r>
            <w:proofErr w:type="spellEnd"/>
          </w:p>
        </w:tc>
        <w:tc>
          <w:tcPr>
            <w:tcW w:w="707" w:type="dxa"/>
            <w:shd w:val="clear" w:color="auto" w:fill="auto"/>
          </w:tcPr>
          <w:p w14:paraId="605079AD" w14:textId="1D603B66" w:rsidR="00A22FB6" w:rsidRPr="00DA320C" w:rsidRDefault="00DA320C"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0" w:type="dxa"/>
            <w:shd w:val="clear" w:color="auto" w:fill="auto"/>
          </w:tcPr>
          <w:p w14:paraId="0A58CF9F" w14:textId="77777777" w:rsidR="00A22FB6" w:rsidRPr="00DA320C" w:rsidRDefault="00A22FB6" w:rsidP="00A22FB6">
            <w:pPr>
              <w:spacing w:after="0" w:line="240" w:lineRule="auto"/>
              <w:jc w:val="center"/>
              <w:rPr>
                <w:rFonts w:ascii="Times New Roman" w:hAnsi="Times New Roman" w:cs="Times New Roman"/>
                <w:sz w:val="20"/>
                <w:szCs w:val="20"/>
              </w:rPr>
            </w:pPr>
            <w:r w:rsidRPr="00DA320C">
              <w:rPr>
                <w:rFonts w:ascii="Times New Roman" w:hAnsi="Times New Roman" w:cs="Times New Roman"/>
                <w:sz w:val="20"/>
                <w:szCs w:val="20"/>
              </w:rPr>
              <w:t>kg/an</w:t>
            </w:r>
          </w:p>
        </w:tc>
        <w:tc>
          <w:tcPr>
            <w:tcW w:w="1080" w:type="dxa"/>
            <w:shd w:val="clear" w:color="auto" w:fill="auto"/>
          </w:tcPr>
          <w:p w14:paraId="0C21BE36" w14:textId="77777777" w:rsidR="00A22FB6" w:rsidRPr="00DA320C"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DA320C">
              <w:rPr>
                <w:rFonts w:ascii="Times New Roman" w:eastAsia="Times New Roman" w:hAnsi="Times New Roman" w:cs="Times New Roman"/>
                <w:sz w:val="20"/>
                <w:szCs w:val="20"/>
                <w:lang w:val="ro-RO"/>
              </w:rPr>
              <w:t>Valorificare</w:t>
            </w:r>
          </w:p>
        </w:tc>
        <w:tc>
          <w:tcPr>
            <w:tcW w:w="493" w:type="dxa"/>
            <w:shd w:val="clear" w:color="auto" w:fill="auto"/>
          </w:tcPr>
          <w:p w14:paraId="058AE0FB" w14:textId="77777777" w:rsidR="00A22FB6" w:rsidRPr="00DA320C"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DA320C">
              <w:rPr>
                <w:rFonts w:ascii="Times New Roman" w:eastAsia="Times New Roman" w:hAnsi="Times New Roman" w:cs="Times New Roman"/>
                <w:sz w:val="20"/>
                <w:szCs w:val="20"/>
                <w:lang w:val="ro-RO"/>
              </w:rPr>
              <w:t>R 12</w:t>
            </w:r>
          </w:p>
        </w:tc>
        <w:tc>
          <w:tcPr>
            <w:tcW w:w="2493" w:type="dxa"/>
            <w:shd w:val="clear" w:color="auto" w:fill="auto"/>
          </w:tcPr>
          <w:p w14:paraId="3BE5BBF9" w14:textId="77777777" w:rsidR="00A22FB6" w:rsidRPr="00DA320C"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DA320C">
              <w:rPr>
                <w:rFonts w:ascii="Times New Roman" w:eastAsia="Times New Roman" w:hAnsi="Times New Roman" w:cs="Times New Roman"/>
                <w:sz w:val="20"/>
                <w:szCs w:val="20"/>
                <w:lang w:val="ro-RO"/>
              </w:rPr>
              <w:t>Schimb de deşeuri în vederea efectuării oricăreia dintre operaţiile numerotate de la R1 la R11</w:t>
            </w:r>
          </w:p>
        </w:tc>
      </w:tr>
      <w:tr w:rsidR="00BE40AA" w:rsidRPr="00A22FB6" w14:paraId="1AC665B4" w14:textId="77777777" w:rsidTr="00A22FB6">
        <w:trPr>
          <w:trHeight w:val="399"/>
          <w:jc w:val="center"/>
        </w:trPr>
        <w:tc>
          <w:tcPr>
            <w:tcW w:w="959" w:type="dxa"/>
            <w:shd w:val="clear" w:color="auto" w:fill="auto"/>
          </w:tcPr>
          <w:p w14:paraId="01F2F7AC" w14:textId="35843A61" w:rsidR="00BE40AA" w:rsidRPr="00BE40AA" w:rsidRDefault="00BE40AA"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13 05 06*</w:t>
            </w:r>
          </w:p>
        </w:tc>
        <w:tc>
          <w:tcPr>
            <w:tcW w:w="1843" w:type="dxa"/>
            <w:shd w:val="clear" w:color="auto" w:fill="auto"/>
          </w:tcPr>
          <w:p w14:paraId="611421A0" w14:textId="0794957D" w:rsidR="00BE40AA" w:rsidRPr="00BE40AA" w:rsidRDefault="00BE40AA" w:rsidP="00BE40A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U</w:t>
            </w:r>
            <w:r w:rsidRPr="00BE40AA">
              <w:rPr>
                <w:rFonts w:ascii="Times New Roman" w:hAnsi="Times New Roman" w:cs="Times New Roman"/>
                <w:sz w:val="20"/>
                <w:szCs w:val="20"/>
              </w:rPr>
              <w:t>lei</w:t>
            </w:r>
            <w:proofErr w:type="spellEnd"/>
            <w:r w:rsidRPr="00BE40AA">
              <w:rPr>
                <w:rFonts w:ascii="Times New Roman" w:hAnsi="Times New Roman" w:cs="Times New Roman"/>
                <w:sz w:val="20"/>
                <w:szCs w:val="20"/>
              </w:rPr>
              <w:t xml:space="preserve"> de la </w:t>
            </w:r>
            <w:proofErr w:type="spellStart"/>
            <w:r w:rsidRPr="00BE40AA">
              <w:rPr>
                <w:rFonts w:ascii="Times New Roman" w:hAnsi="Times New Roman" w:cs="Times New Roman"/>
                <w:sz w:val="20"/>
                <w:szCs w:val="20"/>
              </w:rPr>
              <w:t>separatoarele</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ulei</w:t>
            </w:r>
            <w:proofErr w:type="spellEnd"/>
            <w:r w:rsidRPr="00BE40AA">
              <w:rPr>
                <w:rFonts w:ascii="Times New Roman" w:hAnsi="Times New Roman" w:cs="Times New Roman"/>
                <w:sz w:val="20"/>
                <w:szCs w:val="20"/>
              </w:rPr>
              <w:t>/</w:t>
            </w:r>
            <w:proofErr w:type="spellStart"/>
            <w:r w:rsidRPr="00BE40AA">
              <w:rPr>
                <w:rFonts w:ascii="Times New Roman" w:hAnsi="Times New Roman" w:cs="Times New Roman"/>
                <w:sz w:val="20"/>
                <w:szCs w:val="20"/>
              </w:rPr>
              <w:t>apa</w:t>
            </w:r>
            <w:proofErr w:type="spellEnd"/>
          </w:p>
        </w:tc>
        <w:tc>
          <w:tcPr>
            <w:tcW w:w="1549" w:type="dxa"/>
            <w:shd w:val="clear" w:color="auto" w:fill="auto"/>
          </w:tcPr>
          <w:p w14:paraId="5C5AF468" w14:textId="7CCC0A6A" w:rsidR="00BE40AA" w:rsidRPr="00BE40AA" w:rsidRDefault="00BE40AA"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 xml:space="preserve">Din </w:t>
            </w:r>
            <w:proofErr w:type="spellStart"/>
            <w:r w:rsidRPr="00BE40AA">
              <w:rPr>
                <w:rFonts w:ascii="Times New Roman" w:hAnsi="Times New Roman" w:cs="Times New Roman"/>
                <w:sz w:val="20"/>
                <w:szCs w:val="20"/>
              </w:rPr>
              <w:t>activitatea</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desfăşurată</w:t>
            </w:r>
            <w:proofErr w:type="spellEnd"/>
            <w:r w:rsidRPr="00BE40AA">
              <w:rPr>
                <w:rFonts w:ascii="Times New Roman" w:hAnsi="Times New Roman" w:cs="Times New Roman"/>
                <w:sz w:val="20"/>
                <w:szCs w:val="20"/>
              </w:rPr>
              <w:t xml:space="preserve"> – separator </w:t>
            </w:r>
            <w:proofErr w:type="spellStart"/>
            <w:r w:rsidRPr="00BE40AA">
              <w:rPr>
                <w:rFonts w:ascii="Times New Roman" w:hAnsi="Times New Roman" w:cs="Times New Roman"/>
                <w:sz w:val="20"/>
                <w:szCs w:val="20"/>
              </w:rPr>
              <w:t>hidrocarburi</w:t>
            </w:r>
            <w:proofErr w:type="spellEnd"/>
          </w:p>
        </w:tc>
        <w:tc>
          <w:tcPr>
            <w:tcW w:w="707" w:type="dxa"/>
            <w:shd w:val="clear" w:color="auto" w:fill="auto"/>
          </w:tcPr>
          <w:p w14:paraId="285F1F3C" w14:textId="340B79FD" w:rsidR="00BE40AA" w:rsidRPr="00BE40AA" w:rsidRDefault="00BE40AA" w:rsidP="00BE40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990" w:type="dxa"/>
            <w:shd w:val="clear" w:color="auto" w:fill="auto"/>
          </w:tcPr>
          <w:p w14:paraId="643E1863" w14:textId="53E7AA84" w:rsidR="00BE40AA" w:rsidRPr="00BE40AA" w:rsidRDefault="00BE40AA"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kg/an</w:t>
            </w:r>
          </w:p>
        </w:tc>
        <w:tc>
          <w:tcPr>
            <w:tcW w:w="1080" w:type="dxa"/>
            <w:shd w:val="clear" w:color="auto" w:fill="auto"/>
          </w:tcPr>
          <w:p w14:paraId="3D3A74C4" w14:textId="79856A4F" w:rsidR="00BE40AA" w:rsidRPr="00BE40AA" w:rsidRDefault="00BE40AA" w:rsidP="00BE40AA">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Valorificare</w:t>
            </w:r>
          </w:p>
        </w:tc>
        <w:tc>
          <w:tcPr>
            <w:tcW w:w="493" w:type="dxa"/>
            <w:shd w:val="clear" w:color="auto" w:fill="auto"/>
          </w:tcPr>
          <w:p w14:paraId="069E6523" w14:textId="0E4C492C" w:rsidR="00BE40AA" w:rsidRPr="00BE40AA" w:rsidRDefault="00BE40AA" w:rsidP="00BE40AA">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R 12</w:t>
            </w:r>
          </w:p>
        </w:tc>
        <w:tc>
          <w:tcPr>
            <w:tcW w:w="2493" w:type="dxa"/>
            <w:shd w:val="clear" w:color="auto" w:fill="auto"/>
          </w:tcPr>
          <w:p w14:paraId="059AB2B4" w14:textId="1F9FC2D3" w:rsidR="00BE40AA" w:rsidRPr="00BE40AA" w:rsidRDefault="00BE40AA" w:rsidP="00BE40AA">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531FCCEA" w14:textId="77777777" w:rsidTr="00A22FB6">
        <w:trPr>
          <w:jc w:val="center"/>
        </w:trPr>
        <w:tc>
          <w:tcPr>
            <w:tcW w:w="959" w:type="dxa"/>
            <w:shd w:val="clear" w:color="auto" w:fill="auto"/>
          </w:tcPr>
          <w:p w14:paraId="352BE135"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15 01 01</w:t>
            </w:r>
          </w:p>
        </w:tc>
        <w:tc>
          <w:tcPr>
            <w:tcW w:w="1843" w:type="dxa"/>
            <w:shd w:val="clear" w:color="auto" w:fill="auto"/>
          </w:tcPr>
          <w:p w14:paraId="6F6B888A" w14:textId="77777777" w:rsidR="00A22FB6" w:rsidRPr="00BE40AA" w:rsidRDefault="00A22FB6" w:rsidP="00A22FB6">
            <w:pPr>
              <w:spacing w:after="0" w:line="240" w:lineRule="auto"/>
              <w:jc w:val="center"/>
              <w:rPr>
                <w:rFonts w:ascii="Times New Roman" w:hAnsi="Times New Roman" w:cs="Times New Roman"/>
                <w:sz w:val="20"/>
                <w:szCs w:val="20"/>
              </w:rPr>
            </w:pPr>
            <w:proofErr w:type="spellStart"/>
            <w:r w:rsidRPr="00BE40AA">
              <w:rPr>
                <w:rFonts w:ascii="Times New Roman" w:hAnsi="Times New Roman" w:cs="Times New Roman"/>
                <w:sz w:val="20"/>
                <w:szCs w:val="20"/>
              </w:rPr>
              <w:t>Ambalaje</w:t>
            </w:r>
            <w:proofErr w:type="spellEnd"/>
            <w:r w:rsidRPr="00BE40AA">
              <w:rPr>
                <w:rFonts w:ascii="Times New Roman" w:hAnsi="Times New Roman" w:cs="Times New Roman"/>
                <w:sz w:val="20"/>
                <w:szCs w:val="20"/>
              </w:rPr>
              <w:t xml:space="preserve"> de </w:t>
            </w:r>
            <w:proofErr w:type="spellStart"/>
            <w:r w:rsidRPr="00BE40AA">
              <w:rPr>
                <w:rFonts w:ascii="Times New Roman" w:hAnsi="Times New Roman" w:cs="Times New Roman"/>
                <w:sz w:val="20"/>
                <w:szCs w:val="20"/>
              </w:rPr>
              <w:t>hârtie</w:t>
            </w:r>
            <w:proofErr w:type="spellEnd"/>
            <w:r w:rsidRPr="00BE40AA">
              <w:rPr>
                <w:rFonts w:ascii="Times New Roman" w:hAnsi="Times New Roman" w:cs="Times New Roman"/>
                <w:sz w:val="20"/>
                <w:szCs w:val="20"/>
              </w:rPr>
              <w:t>, carton</w:t>
            </w:r>
          </w:p>
        </w:tc>
        <w:tc>
          <w:tcPr>
            <w:tcW w:w="1549" w:type="dxa"/>
            <w:shd w:val="clear" w:color="auto" w:fill="auto"/>
          </w:tcPr>
          <w:p w14:paraId="0B62119E"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 xml:space="preserve">Din </w:t>
            </w:r>
            <w:proofErr w:type="spellStart"/>
            <w:r w:rsidRPr="00BE40AA">
              <w:rPr>
                <w:rFonts w:ascii="Times New Roman" w:hAnsi="Times New Roman" w:cs="Times New Roman"/>
                <w:sz w:val="20"/>
                <w:szCs w:val="20"/>
              </w:rPr>
              <w:t>activitatea</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desfăşurată</w:t>
            </w:r>
            <w:proofErr w:type="spellEnd"/>
          </w:p>
        </w:tc>
        <w:tc>
          <w:tcPr>
            <w:tcW w:w="707" w:type="dxa"/>
            <w:shd w:val="clear" w:color="auto" w:fill="auto"/>
          </w:tcPr>
          <w:p w14:paraId="4C4A9B10" w14:textId="00F6547F" w:rsidR="00A22FB6" w:rsidRPr="00BE40AA" w:rsidRDefault="00BE40AA"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50</w:t>
            </w:r>
          </w:p>
        </w:tc>
        <w:tc>
          <w:tcPr>
            <w:tcW w:w="990" w:type="dxa"/>
            <w:shd w:val="clear" w:color="auto" w:fill="auto"/>
          </w:tcPr>
          <w:p w14:paraId="652B8549" w14:textId="72A2F8E6" w:rsidR="00A22FB6" w:rsidRPr="00BE40AA" w:rsidRDefault="00A22FB6"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kg/</w:t>
            </w:r>
            <w:proofErr w:type="spellStart"/>
            <w:r w:rsidR="00BE40AA" w:rsidRPr="00BE40AA">
              <w:rPr>
                <w:rFonts w:ascii="Times New Roman" w:hAnsi="Times New Roman" w:cs="Times New Roman"/>
                <w:sz w:val="20"/>
                <w:szCs w:val="20"/>
              </w:rPr>
              <w:t>lună</w:t>
            </w:r>
            <w:proofErr w:type="spellEnd"/>
          </w:p>
        </w:tc>
        <w:tc>
          <w:tcPr>
            <w:tcW w:w="1080" w:type="dxa"/>
            <w:shd w:val="clear" w:color="auto" w:fill="auto"/>
          </w:tcPr>
          <w:p w14:paraId="51A51E81"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Valorificare</w:t>
            </w:r>
          </w:p>
        </w:tc>
        <w:tc>
          <w:tcPr>
            <w:tcW w:w="493" w:type="dxa"/>
            <w:shd w:val="clear" w:color="auto" w:fill="auto"/>
          </w:tcPr>
          <w:p w14:paraId="469024A9"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R 12</w:t>
            </w:r>
          </w:p>
        </w:tc>
        <w:tc>
          <w:tcPr>
            <w:tcW w:w="2493" w:type="dxa"/>
            <w:shd w:val="clear" w:color="auto" w:fill="auto"/>
          </w:tcPr>
          <w:p w14:paraId="22DB5385"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440DD5F2" w14:textId="77777777" w:rsidTr="00A22FB6">
        <w:trPr>
          <w:jc w:val="center"/>
        </w:trPr>
        <w:tc>
          <w:tcPr>
            <w:tcW w:w="959" w:type="dxa"/>
            <w:shd w:val="clear" w:color="auto" w:fill="auto"/>
          </w:tcPr>
          <w:p w14:paraId="0604FE4F"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lastRenderedPageBreak/>
              <w:t>15 01 02</w:t>
            </w:r>
          </w:p>
        </w:tc>
        <w:tc>
          <w:tcPr>
            <w:tcW w:w="1843" w:type="dxa"/>
            <w:shd w:val="clear" w:color="auto" w:fill="auto"/>
          </w:tcPr>
          <w:p w14:paraId="089CD340" w14:textId="77777777" w:rsidR="00A22FB6" w:rsidRPr="00BE40AA" w:rsidRDefault="00A22FB6" w:rsidP="00A22FB6">
            <w:pPr>
              <w:spacing w:after="0" w:line="240" w:lineRule="auto"/>
              <w:jc w:val="center"/>
              <w:rPr>
                <w:rFonts w:ascii="Times New Roman" w:hAnsi="Times New Roman" w:cs="Times New Roman"/>
                <w:sz w:val="20"/>
                <w:szCs w:val="20"/>
              </w:rPr>
            </w:pPr>
            <w:proofErr w:type="spellStart"/>
            <w:r w:rsidRPr="00BE40AA">
              <w:rPr>
                <w:rFonts w:ascii="Times New Roman" w:hAnsi="Times New Roman" w:cs="Times New Roman"/>
                <w:sz w:val="20"/>
                <w:szCs w:val="20"/>
              </w:rPr>
              <w:t>Ambalaje</w:t>
            </w:r>
            <w:proofErr w:type="spellEnd"/>
            <w:r w:rsidRPr="00BE40AA">
              <w:rPr>
                <w:rFonts w:ascii="Times New Roman" w:hAnsi="Times New Roman" w:cs="Times New Roman"/>
                <w:sz w:val="20"/>
                <w:szCs w:val="20"/>
              </w:rPr>
              <w:t xml:space="preserve"> de </w:t>
            </w:r>
            <w:proofErr w:type="spellStart"/>
            <w:r w:rsidRPr="00BE40AA">
              <w:rPr>
                <w:rFonts w:ascii="Times New Roman" w:hAnsi="Times New Roman" w:cs="Times New Roman"/>
                <w:sz w:val="20"/>
                <w:szCs w:val="20"/>
              </w:rPr>
              <w:t>materiale</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plastice</w:t>
            </w:r>
            <w:proofErr w:type="spellEnd"/>
          </w:p>
        </w:tc>
        <w:tc>
          <w:tcPr>
            <w:tcW w:w="1549" w:type="dxa"/>
            <w:shd w:val="clear" w:color="auto" w:fill="auto"/>
          </w:tcPr>
          <w:p w14:paraId="0360FAB9"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 xml:space="preserve">Din </w:t>
            </w:r>
            <w:proofErr w:type="spellStart"/>
            <w:r w:rsidRPr="00BE40AA">
              <w:rPr>
                <w:rFonts w:ascii="Times New Roman" w:hAnsi="Times New Roman" w:cs="Times New Roman"/>
                <w:sz w:val="20"/>
                <w:szCs w:val="20"/>
              </w:rPr>
              <w:t>activitatea</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desfăşurată</w:t>
            </w:r>
            <w:proofErr w:type="spellEnd"/>
          </w:p>
        </w:tc>
        <w:tc>
          <w:tcPr>
            <w:tcW w:w="707" w:type="dxa"/>
            <w:shd w:val="clear" w:color="auto" w:fill="auto"/>
          </w:tcPr>
          <w:p w14:paraId="3A7F2EB9" w14:textId="1B065168" w:rsidR="00A22FB6" w:rsidRPr="00BE40AA" w:rsidRDefault="00BE40AA"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shd w:val="clear" w:color="auto" w:fill="auto"/>
          </w:tcPr>
          <w:p w14:paraId="3C304CCB" w14:textId="7631120E" w:rsidR="00A22FB6" w:rsidRPr="00BE40AA" w:rsidRDefault="00BE40AA" w:rsidP="00BE40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r w:rsidR="00A22FB6" w:rsidRPr="00BE40AA">
              <w:rPr>
                <w:rFonts w:ascii="Times New Roman" w:hAnsi="Times New Roman" w:cs="Times New Roman"/>
                <w:sz w:val="20"/>
                <w:szCs w:val="20"/>
              </w:rPr>
              <w:t>g</w:t>
            </w:r>
            <w:r>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1080" w:type="dxa"/>
            <w:shd w:val="clear" w:color="auto" w:fill="auto"/>
          </w:tcPr>
          <w:p w14:paraId="23FEDC91"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Valorificare</w:t>
            </w:r>
          </w:p>
        </w:tc>
        <w:tc>
          <w:tcPr>
            <w:tcW w:w="493" w:type="dxa"/>
            <w:shd w:val="clear" w:color="auto" w:fill="auto"/>
          </w:tcPr>
          <w:p w14:paraId="036071D5"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R 12</w:t>
            </w:r>
          </w:p>
        </w:tc>
        <w:tc>
          <w:tcPr>
            <w:tcW w:w="2493" w:type="dxa"/>
            <w:shd w:val="clear" w:color="auto" w:fill="auto"/>
          </w:tcPr>
          <w:p w14:paraId="25FBB2FA"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7819700F" w14:textId="77777777" w:rsidTr="00A22FB6">
        <w:trPr>
          <w:jc w:val="center"/>
        </w:trPr>
        <w:tc>
          <w:tcPr>
            <w:tcW w:w="959" w:type="dxa"/>
            <w:shd w:val="clear" w:color="auto" w:fill="auto"/>
          </w:tcPr>
          <w:p w14:paraId="61D5766F" w14:textId="4731BFDB" w:rsidR="00A22FB6" w:rsidRPr="00BE40AA" w:rsidRDefault="00A22FB6"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15 01 0</w:t>
            </w:r>
            <w:r w:rsidR="00BE40AA" w:rsidRPr="00BE40AA">
              <w:rPr>
                <w:rFonts w:ascii="Times New Roman" w:hAnsi="Times New Roman" w:cs="Times New Roman"/>
                <w:sz w:val="20"/>
                <w:szCs w:val="20"/>
              </w:rPr>
              <w:t>7</w:t>
            </w:r>
          </w:p>
        </w:tc>
        <w:tc>
          <w:tcPr>
            <w:tcW w:w="1843" w:type="dxa"/>
            <w:shd w:val="clear" w:color="auto" w:fill="auto"/>
          </w:tcPr>
          <w:p w14:paraId="552D7224" w14:textId="28CF84F9" w:rsidR="00A22FB6" w:rsidRPr="00BE40AA" w:rsidRDefault="00A22FB6" w:rsidP="00BE40AA">
            <w:pPr>
              <w:spacing w:after="0" w:line="240" w:lineRule="auto"/>
              <w:jc w:val="center"/>
              <w:rPr>
                <w:rFonts w:ascii="Times New Roman" w:hAnsi="Times New Roman" w:cs="Times New Roman"/>
                <w:sz w:val="20"/>
                <w:szCs w:val="20"/>
              </w:rPr>
            </w:pPr>
            <w:proofErr w:type="spellStart"/>
            <w:r w:rsidRPr="00BE40AA">
              <w:rPr>
                <w:rFonts w:ascii="Times New Roman" w:hAnsi="Times New Roman" w:cs="Times New Roman"/>
                <w:sz w:val="20"/>
                <w:szCs w:val="20"/>
              </w:rPr>
              <w:t>Ambalaje</w:t>
            </w:r>
            <w:proofErr w:type="spellEnd"/>
            <w:r w:rsidRPr="00BE40AA">
              <w:rPr>
                <w:rFonts w:ascii="Times New Roman" w:hAnsi="Times New Roman" w:cs="Times New Roman"/>
                <w:sz w:val="20"/>
                <w:szCs w:val="20"/>
              </w:rPr>
              <w:t xml:space="preserve"> de </w:t>
            </w:r>
            <w:proofErr w:type="spellStart"/>
            <w:r w:rsidR="00BE40AA" w:rsidRPr="00BE40AA">
              <w:rPr>
                <w:rFonts w:ascii="Times New Roman" w:hAnsi="Times New Roman" w:cs="Times New Roman"/>
                <w:sz w:val="20"/>
                <w:szCs w:val="20"/>
              </w:rPr>
              <w:t>stică</w:t>
            </w:r>
            <w:proofErr w:type="spellEnd"/>
          </w:p>
        </w:tc>
        <w:tc>
          <w:tcPr>
            <w:tcW w:w="1549" w:type="dxa"/>
            <w:shd w:val="clear" w:color="auto" w:fill="auto"/>
          </w:tcPr>
          <w:p w14:paraId="4B80A58C"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 xml:space="preserve">Din </w:t>
            </w:r>
            <w:proofErr w:type="spellStart"/>
            <w:r w:rsidRPr="00BE40AA">
              <w:rPr>
                <w:rFonts w:ascii="Times New Roman" w:hAnsi="Times New Roman" w:cs="Times New Roman"/>
                <w:sz w:val="20"/>
                <w:szCs w:val="20"/>
              </w:rPr>
              <w:t>activitatea</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desfăşurată</w:t>
            </w:r>
            <w:proofErr w:type="spellEnd"/>
          </w:p>
        </w:tc>
        <w:tc>
          <w:tcPr>
            <w:tcW w:w="707" w:type="dxa"/>
            <w:shd w:val="clear" w:color="auto" w:fill="auto"/>
          </w:tcPr>
          <w:p w14:paraId="215BB6DD" w14:textId="648A3899" w:rsidR="00A22FB6" w:rsidRPr="00BE40AA" w:rsidRDefault="00BE40AA"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10</w:t>
            </w:r>
          </w:p>
        </w:tc>
        <w:tc>
          <w:tcPr>
            <w:tcW w:w="990" w:type="dxa"/>
            <w:shd w:val="clear" w:color="auto" w:fill="auto"/>
          </w:tcPr>
          <w:p w14:paraId="56830F4E" w14:textId="43197382" w:rsidR="00A22FB6" w:rsidRPr="00BE40AA" w:rsidRDefault="00A22FB6" w:rsidP="00BE40AA">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kg/</w:t>
            </w:r>
            <w:proofErr w:type="spellStart"/>
            <w:r w:rsidR="00BE40AA">
              <w:rPr>
                <w:rFonts w:ascii="Times New Roman" w:hAnsi="Times New Roman" w:cs="Times New Roman"/>
                <w:sz w:val="20"/>
                <w:szCs w:val="20"/>
              </w:rPr>
              <w:t>lună</w:t>
            </w:r>
            <w:proofErr w:type="spellEnd"/>
          </w:p>
        </w:tc>
        <w:tc>
          <w:tcPr>
            <w:tcW w:w="1080" w:type="dxa"/>
            <w:shd w:val="clear" w:color="auto" w:fill="auto"/>
          </w:tcPr>
          <w:p w14:paraId="7CEF0710"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Valorificare</w:t>
            </w:r>
          </w:p>
        </w:tc>
        <w:tc>
          <w:tcPr>
            <w:tcW w:w="493" w:type="dxa"/>
            <w:shd w:val="clear" w:color="auto" w:fill="auto"/>
          </w:tcPr>
          <w:p w14:paraId="78EEE7F2"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R 12</w:t>
            </w:r>
          </w:p>
        </w:tc>
        <w:tc>
          <w:tcPr>
            <w:tcW w:w="2493" w:type="dxa"/>
            <w:shd w:val="clear" w:color="auto" w:fill="auto"/>
          </w:tcPr>
          <w:p w14:paraId="004527ED"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2CCD2048" w14:textId="77777777" w:rsidTr="00A22FB6">
        <w:trPr>
          <w:jc w:val="center"/>
        </w:trPr>
        <w:tc>
          <w:tcPr>
            <w:tcW w:w="959" w:type="dxa"/>
            <w:shd w:val="clear" w:color="auto" w:fill="auto"/>
          </w:tcPr>
          <w:p w14:paraId="02ECDBCD" w14:textId="77777777" w:rsidR="00A22FB6" w:rsidRPr="002D2232" w:rsidRDefault="00A22FB6" w:rsidP="00A22FB6">
            <w:pPr>
              <w:spacing w:after="0" w:line="240" w:lineRule="auto"/>
              <w:jc w:val="center"/>
              <w:rPr>
                <w:rFonts w:ascii="Times New Roman" w:hAnsi="Times New Roman" w:cs="Times New Roman"/>
                <w:sz w:val="20"/>
                <w:szCs w:val="20"/>
              </w:rPr>
            </w:pPr>
            <w:r w:rsidRPr="002D2232">
              <w:rPr>
                <w:rFonts w:ascii="Times New Roman" w:hAnsi="Times New Roman" w:cs="Times New Roman"/>
                <w:sz w:val="20"/>
                <w:szCs w:val="20"/>
              </w:rPr>
              <w:t>15 02 02*</w:t>
            </w:r>
          </w:p>
        </w:tc>
        <w:tc>
          <w:tcPr>
            <w:tcW w:w="1843" w:type="dxa"/>
            <w:shd w:val="clear" w:color="auto" w:fill="auto"/>
          </w:tcPr>
          <w:p w14:paraId="53B8FBFF" w14:textId="77777777" w:rsidR="00A22FB6" w:rsidRPr="002D2232" w:rsidRDefault="00A22FB6" w:rsidP="00A22FB6">
            <w:pPr>
              <w:spacing w:after="0" w:line="240" w:lineRule="auto"/>
              <w:jc w:val="center"/>
              <w:rPr>
                <w:rFonts w:ascii="Times New Roman" w:hAnsi="Times New Roman" w:cs="Times New Roman"/>
                <w:sz w:val="20"/>
                <w:szCs w:val="20"/>
              </w:rPr>
            </w:pPr>
            <w:proofErr w:type="spellStart"/>
            <w:r w:rsidRPr="002D2232">
              <w:rPr>
                <w:rFonts w:ascii="Times New Roman" w:hAnsi="Times New Roman" w:cs="Times New Roman"/>
                <w:sz w:val="20"/>
                <w:szCs w:val="20"/>
              </w:rPr>
              <w:t>Absorbanți</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materiale</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filtrante</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inclusiv</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filtre</w:t>
            </w:r>
            <w:proofErr w:type="spellEnd"/>
            <w:r w:rsidRPr="002D2232">
              <w:rPr>
                <w:rFonts w:ascii="Times New Roman" w:hAnsi="Times New Roman" w:cs="Times New Roman"/>
                <w:sz w:val="20"/>
                <w:szCs w:val="20"/>
              </w:rPr>
              <w:t xml:space="preserve"> de </w:t>
            </w:r>
            <w:proofErr w:type="spellStart"/>
            <w:r w:rsidRPr="002D2232">
              <w:rPr>
                <w:rFonts w:ascii="Times New Roman" w:hAnsi="Times New Roman" w:cs="Times New Roman"/>
                <w:sz w:val="20"/>
                <w:szCs w:val="20"/>
              </w:rPr>
              <w:t>ulei</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nespecificare</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în</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altă</w:t>
            </w:r>
            <w:proofErr w:type="spellEnd"/>
            <w:r w:rsidRPr="002D2232">
              <w:rPr>
                <w:rFonts w:ascii="Times New Roman" w:hAnsi="Times New Roman" w:cs="Times New Roman"/>
                <w:sz w:val="20"/>
                <w:szCs w:val="20"/>
              </w:rPr>
              <w:t xml:space="preserve"> parte), </w:t>
            </w:r>
            <w:proofErr w:type="spellStart"/>
            <w:r w:rsidRPr="002D2232">
              <w:rPr>
                <w:rFonts w:ascii="Times New Roman" w:hAnsi="Times New Roman" w:cs="Times New Roman"/>
                <w:sz w:val="20"/>
                <w:szCs w:val="20"/>
              </w:rPr>
              <w:t>materiale</w:t>
            </w:r>
            <w:proofErr w:type="spellEnd"/>
            <w:r w:rsidRPr="002D2232">
              <w:rPr>
                <w:rFonts w:ascii="Times New Roman" w:hAnsi="Times New Roman" w:cs="Times New Roman"/>
                <w:sz w:val="20"/>
                <w:szCs w:val="20"/>
              </w:rPr>
              <w:t xml:space="preserve"> de </w:t>
            </w:r>
            <w:proofErr w:type="spellStart"/>
            <w:r w:rsidRPr="002D2232">
              <w:rPr>
                <w:rFonts w:ascii="Times New Roman" w:hAnsi="Times New Roman" w:cs="Times New Roman"/>
                <w:sz w:val="20"/>
                <w:szCs w:val="20"/>
              </w:rPr>
              <w:t>lustruire</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și</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îmbrăcăminte</w:t>
            </w:r>
            <w:proofErr w:type="spellEnd"/>
            <w:r w:rsidRPr="002D2232">
              <w:rPr>
                <w:rFonts w:ascii="Times New Roman" w:hAnsi="Times New Roman" w:cs="Times New Roman"/>
                <w:sz w:val="20"/>
                <w:szCs w:val="20"/>
              </w:rPr>
              <w:t xml:space="preserve"> de </w:t>
            </w:r>
            <w:proofErr w:type="spellStart"/>
            <w:r w:rsidRPr="002D2232">
              <w:rPr>
                <w:rFonts w:ascii="Times New Roman" w:hAnsi="Times New Roman" w:cs="Times New Roman"/>
                <w:sz w:val="20"/>
                <w:szCs w:val="20"/>
              </w:rPr>
              <w:t>protecție</w:t>
            </w:r>
            <w:proofErr w:type="spellEnd"/>
            <w:r w:rsidRPr="002D2232">
              <w:rPr>
                <w:rFonts w:ascii="Times New Roman" w:hAnsi="Times New Roman" w:cs="Times New Roman"/>
                <w:sz w:val="20"/>
                <w:szCs w:val="20"/>
              </w:rPr>
              <w:t xml:space="preserve"> contaminate cu </w:t>
            </w:r>
            <w:proofErr w:type="spellStart"/>
            <w:r w:rsidRPr="002D2232">
              <w:rPr>
                <w:rFonts w:ascii="Times New Roman" w:hAnsi="Times New Roman" w:cs="Times New Roman"/>
                <w:sz w:val="20"/>
                <w:szCs w:val="20"/>
              </w:rPr>
              <w:t>substanțe</w:t>
            </w:r>
            <w:proofErr w:type="spellEnd"/>
            <w:r w:rsidRPr="002D2232">
              <w:rPr>
                <w:rFonts w:ascii="Times New Roman" w:hAnsi="Times New Roman" w:cs="Times New Roman"/>
                <w:sz w:val="20"/>
                <w:szCs w:val="20"/>
              </w:rPr>
              <w:t xml:space="preserve"> </w:t>
            </w:r>
            <w:proofErr w:type="spellStart"/>
            <w:r w:rsidRPr="002D2232">
              <w:rPr>
                <w:rFonts w:ascii="Times New Roman" w:hAnsi="Times New Roman" w:cs="Times New Roman"/>
                <w:sz w:val="20"/>
                <w:szCs w:val="20"/>
              </w:rPr>
              <w:t>periculoase</w:t>
            </w:r>
            <w:proofErr w:type="spellEnd"/>
          </w:p>
        </w:tc>
        <w:tc>
          <w:tcPr>
            <w:tcW w:w="1549" w:type="dxa"/>
            <w:shd w:val="clear" w:color="auto" w:fill="auto"/>
          </w:tcPr>
          <w:p w14:paraId="7AA84C23" w14:textId="56FE59B9" w:rsidR="00A22FB6" w:rsidRPr="002D2232" w:rsidRDefault="002D2232" w:rsidP="002D22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desfăşurată</w:t>
            </w:r>
            <w:proofErr w:type="spellEnd"/>
            <w:r>
              <w:rPr>
                <w:rFonts w:ascii="Times New Roman" w:hAnsi="Times New Roman" w:cs="Times New Roman"/>
                <w:sz w:val="20"/>
                <w:szCs w:val="20"/>
              </w:rPr>
              <w:t xml:space="preserve"> </w:t>
            </w:r>
          </w:p>
        </w:tc>
        <w:tc>
          <w:tcPr>
            <w:tcW w:w="707" w:type="dxa"/>
            <w:shd w:val="clear" w:color="auto" w:fill="auto"/>
          </w:tcPr>
          <w:p w14:paraId="257DDE24" w14:textId="142461CF" w:rsidR="00A22FB6" w:rsidRPr="002D2232" w:rsidRDefault="002D2232"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shd w:val="clear" w:color="auto" w:fill="auto"/>
          </w:tcPr>
          <w:p w14:paraId="68BFD5A1" w14:textId="77777777" w:rsidR="00A22FB6" w:rsidRPr="002D2232" w:rsidRDefault="00A22FB6" w:rsidP="00A22FB6">
            <w:pPr>
              <w:spacing w:after="0" w:line="240" w:lineRule="auto"/>
              <w:jc w:val="center"/>
              <w:rPr>
                <w:rFonts w:ascii="Times New Roman" w:hAnsi="Times New Roman" w:cs="Times New Roman"/>
                <w:sz w:val="20"/>
                <w:szCs w:val="20"/>
              </w:rPr>
            </w:pPr>
            <w:r w:rsidRPr="002D2232">
              <w:rPr>
                <w:rFonts w:ascii="Times New Roman" w:hAnsi="Times New Roman" w:cs="Times New Roman"/>
                <w:sz w:val="20"/>
                <w:szCs w:val="20"/>
              </w:rPr>
              <w:t>kg/an</w:t>
            </w:r>
          </w:p>
        </w:tc>
        <w:tc>
          <w:tcPr>
            <w:tcW w:w="1080" w:type="dxa"/>
            <w:shd w:val="clear" w:color="auto" w:fill="auto"/>
          </w:tcPr>
          <w:p w14:paraId="2273776D" w14:textId="77777777" w:rsidR="00A22FB6" w:rsidRPr="002D2232"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D2232">
              <w:rPr>
                <w:rFonts w:ascii="Times New Roman" w:eastAsia="Times New Roman" w:hAnsi="Times New Roman" w:cs="Times New Roman"/>
                <w:sz w:val="20"/>
                <w:szCs w:val="20"/>
                <w:lang w:val="ro-RO"/>
              </w:rPr>
              <w:t>Valorificare</w:t>
            </w:r>
          </w:p>
        </w:tc>
        <w:tc>
          <w:tcPr>
            <w:tcW w:w="493" w:type="dxa"/>
            <w:shd w:val="clear" w:color="auto" w:fill="auto"/>
          </w:tcPr>
          <w:p w14:paraId="42B966B1" w14:textId="77777777" w:rsidR="00A22FB6" w:rsidRPr="002D2232"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D2232">
              <w:rPr>
                <w:rFonts w:ascii="Times New Roman" w:eastAsia="Times New Roman" w:hAnsi="Times New Roman" w:cs="Times New Roman"/>
                <w:sz w:val="20"/>
                <w:szCs w:val="20"/>
                <w:lang w:val="ro-RO"/>
              </w:rPr>
              <w:t>R 12</w:t>
            </w:r>
          </w:p>
        </w:tc>
        <w:tc>
          <w:tcPr>
            <w:tcW w:w="2493" w:type="dxa"/>
            <w:shd w:val="clear" w:color="auto" w:fill="auto"/>
          </w:tcPr>
          <w:p w14:paraId="5DA562D3" w14:textId="77777777" w:rsidR="00A22FB6" w:rsidRPr="002D2232"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D2232">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5AAD1E55" w14:textId="77777777" w:rsidTr="00A22FB6">
        <w:trPr>
          <w:jc w:val="center"/>
        </w:trPr>
        <w:tc>
          <w:tcPr>
            <w:tcW w:w="959" w:type="dxa"/>
            <w:shd w:val="clear" w:color="auto" w:fill="auto"/>
          </w:tcPr>
          <w:p w14:paraId="676BB68D"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20 03 01</w:t>
            </w:r>
          </w:p>
        </w:tc>
        <w:tc>
          <w:tcPr>
            <w:tcW w:w="1843" w:type="dxa"/>
            <w:shd w:val="clear" w:color="auto" w:fill="auto"/>
          </w:tcPr>
          <w:p w14:paraId="2A472C18" w14:textId="77777777" w:rsidR="00A22FB6" w:rsidRPr="00BE40AA" w:rsidRDefault="00A22FB6" w:rsidP="00A22FB6">
            <w:pPr>
              <w:spacing w:after="0" w:line="240" w:lineRule="auto"/>
              <w:jc w:val="center"/>
              <w:rPr>
                <w:rFonts w:ascii="Times New Roman" w:hAnsi="Times New Roman" w:cs="Times New Roman"/>
                <w:sz w:val="20"/>
                <w:szCs w:val="20"/>
              </w:rPr>
            </w:pPr>
            <w:proofErr w:type="spellStart"/>
            <w:r w:rsidRPr="00BE40AA">
              <w:rPr>
                <w:rFonts w:ascii="Times New Roman" w:hAnsi="Times New Roman" w:cs="Times New Roman"/>
                <w:sz w:val="20"/>
                <w:szCs w:val="20"/>
              </w:rPr>
              <w:t>Deșeuri</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municipale</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amestecate</w:t>
            </w:r>
            <w:proofErr w:type="spellEnd"/>
          </w:p>
        </w:tc>
        <w:tc>
          <w:tcPr>
            <w:tcW w:w="1549" w:type="dxa"/>
            <w:shd w:val="clear" w:color="auto" w:fill="auto"/>
          </w:tcPr>
          <w:p w14:paraId="07736BA4" w14:textId="77777777" w:rsidR="00A22FB6" w:rsidRPr="00BE40AA" w:rsidRDefault="00A22FB6" w:rsidP="00A22FB6">
            <w:pPr>
              <w:spacing w:after="0" w:line="240" w:lineRule="auto"/>
              <w:jc w:val="center"/>
              <w:rPr>
                <w:rFonts w:ascii="Times New Roman" w:hAnsi="Times New Roman" w:cs="Times New Roman"/>
                <w:sz w:val="20"/>
                <w:szCs w:val="20"/>
              </w:rPr>
            </w:pPr>
            <w:r w:rsidRPr="00BE40AA">
              <w:rPr>
                <w:rFonts w:ascii="Times New Roman" w:hAnsi="Times New Roman" w:cs="Times New Roman"/>
                <w:sz w:val="20"/>
                <w:szCs w:val="20"/>
              </w:rPr>
              <w:t xml:space="preserve">Din </w:t>
            </w:r>
            <w:proofErr w:type="spellStart"/>
            <w:r w:rsidRPr="00BE40AA">
              <w:rPr>
                <w:rFonts w:ascii="Times New Roman" w:hAnsi="Times New Roman" w:cs="Times New Roman"/>
                <w:sz w:val="20"/>
                <w:szCs w:val="20"/>
              </w:rPr>
              <w:t>activitatea</w:t>
            </w:r>
            <w:proofErr w:type="spellEnd"/>
            <w:r w:rsidRPr="00BE40AA">
              <w:rPr>
                <w:rFonts w:ascii="Times New Roman" w:hAnsi="Times New Roman" w:cs="Times New Roman"/>
                <w:sz w:val="20"/>
                <w:szCs w:val="20"/>
              </w:rPr>
              <w:t xml:space="preserve"> </w:t>
            </w:r>
            <w:proofErr w:type="spellStart"/>
            <w:r w:rsidRPr="00BE40AA">
              <w:rPr>
                <w:rFonts w:ascii="Times New Roman" w:hAnsi="Times New Roman" w:cs="Times New Roman"/>
                <w:sz w:val="20"/>
                <w:szCs w:val="20"/>
              </w:rPr>
              <w:t>desfăşurată</w:t>
            </w:r>
            <w:proofErr w:type="spellEnd"/>
          </w:p>
        </w:tc>
        <w:tc>
          <w:tcPr>
            <w:tcW w:w="707" w:type="dxa"/>
            <w:shd w:val="clear" w:color="auto" w:fill="auto"/>
          </w:tcPr>
          <w:p w14:paraId="71F51AA9" w14:textId="6EDBDF15" w:rsidR="00A22FB6" w:rsidRPr="00BE40AA" w:rsidRDefault="00BE40AA"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0" w:type="dxa"/>
            <w:shd w:val="clear" w:color="auto" w:fill="auto"/>
          </w:tcPr>
          <w:p w14:paraId="630CCC6A" w14:textId="7FCBD875" w:rsidR="00A22FB6" w:rsidRPr="00BE40AA" w:rsidRDefault="00BE40AA" w:rsidP="00BE40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roofErr w:type="spellStart"/>
            <w:r>
              <w:rPr>
                <w:rFonts w:ascii="Times New Roman" w:hAnsi="Times New Roman" w:cs="Times New Roman"/>
                <w:sz w:val="20"/>
                <w:szCs w:val="20"/>
              </w:rPr>
              <w:t>lună</w:t>
            </w:r>
            <w:proofErr w:type="spellEnd"/>
          </w:p>
        </w:tc>
        <w:tc>
          <w:tcPr>
            <w:tcW w:w="1080" w:type="dxa"/>
            <w:shd w:val="clear" w:color="auto" w:fill="auto"/>
          </w:tcPr>
          <w:p w14:paraId="7D0AE4A2"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Valorificare</w:t>
            </w:r>
          </w:p>
        </w:tc>
        <w:tc>
          <w:tcPr>
            <w:tcW w:w="493" w:type="dxa"/>
            <w:shd w:val="clear" w:color="auto" w:fill="auto"/>
          </w:tcPr>
          <w:p w14:paraId="25F20ACC"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R 12</w:t>
            </w:r>
          </w:p>
        </w:tc>
        <w:tc>
          <w:tcPr>
            <w:tcW w:w="2493" w:type="dxa"/>
            <w:shd w:val="clear" w:color="auto" w:fill="auto"/>
          </w:tcPr>
          <w:p w14:paraId="5194F5F8" w14:textId="77777777" w:rsidR="00A22FB6" w:rsidRPr="00BE40AA"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40AA">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E718AA8" w14:textId="77777777" w:rsidR="00387951" w:rsidRPr="0050648C" w:rsidRDefault="00387951" w:rsidP="00387951">
      <w:pPr>
        <w:pStyle w:val="BodyText2"/>
        <w:spacing w:after="0" w:line="240" w:lineRule="auto"/>
        <w:jc w:val="both"/>
        <w:rPr>
          <w:rFonts w:ascii="Times New Roman" w:hAnsi="Times New Roman"/>
          <w:b/>
          <w:sz w:val="24"/>
          <w:szCs w:val="24"/>
          <w:lang w:val="ro-RO"/>
        </w:rPr>
      </w:pPr>
    </w:p>
    <w:p w14:paraId="24E11877" w14:textId="40AEDE60" w:rsidR="00387951" w:rsidRPr="00A22FB6" w:rsidRDefault="006C5BEF" w:rsidP="00E92517">
      <w:pPr>
        <w:pStyle w:val="BodyText2"/>
        <w:numPr>
          <w:ilvl w:val="0"/>
          <w:numId w:val="20"/>
        </w:numPr>
        <w:spacing w:after="0" w:line="240" w:lineRule="auto"/>
        <w:ind w:left="284" w:hanging="284"/>
        <w:jc w:val="both"/>
        <w:rPr>
          <w:rFonts w:ascii="Times New Roman" w:hAnsi="Times New Roman"/>
          <w:b/>
          <w:sz w:val="24"/>
          <w:szCs w:val="24"/>
          <w:lang w:val="ro-RO"/>
        </w:rPr>
      </w:pPr>
      <w:r w:rsidRPr="00A22FB6">
        <w:rPr>
          <w:rFonts w:ascii="Times New Roman" w:hAnsi="Times New Roman"/>
          <w:b/>
          <w:sz w:val="24"/>
          <w:szCs w:val="24"/>
          <w:lang w:val="ro-RO"/>
        </w:rPr>
        <w:t>Deseurile colectate</w:t>
      </w:r>
      <w:r w:rsidR="00387951" w:rsidRPr="00A22FB6">
        <w:rPr>
          <w:rFonts w:ascii="Times New Roman" w:hAnsi="Times New Roman"/>
          <w:b/>
          <w:sz w:val="24"/>
          <w:szCs w:val="24"/>
          <w:lang w:val="ro-RO"/>
        </w:rPr>
        <w:t xml:space="preserve"> (tipuri, compozitie, cantitati, frecventa):</w:t>
      </w:r>
      <w:r w:rsidR="00BE40AA">
        <w:rPr>
          <w:rFonts w:ascii="Times New Roman" w:hAnsi="Times New Roman"/>
          <w:b/>
          <w:sz w:val="24"/>
          <w:szCs w:val="24"/>
          <w:lang w:val="ro-RO"/>
        </w:rPr>
        <w:t xml:space="preserve"> </w:t>
      </w:r>
      <w:r w:rsidR="00BE40AA" w:rsidRPr="00BE40AA">
        <w:rPr>
          <w:rFonts w:ascii="Times New Roman" w:hAnsi="Times New Roman"/>
          <w:bCs/>
          <w:color w:val="000000"/>
          <w:sz w:val="24"/>
          <w:szCs w:val="24"/>
          <w:lang w:val="ro-RO"/>
        </w:rPr>
        <w:t>- nu este cazul.</w:t>
      </w:r>
    </w:p>
    <w:p w14:paraId="24B4F456"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comercializate </w:t>
      </w:r>
      <w:r w:rsidRPr="006B06AD">
        <w:rPr>
          <w:rFonts w:ascii="Times New Roman" w:hAnsi="Times New Roman"/>
          <w:bCs/>
          <w:color w:val="000000"/>
          <w:sz w:val="24"/>
          <w:szCs w:val="24"/>
          <w:lang w:val="ro-RO"/>
        </w:rPr>
        <w:t>– nu este cazul;</w:t>
      </w:r>
    </w:p>
    <w:p w14:paraId="4D0E5AF0"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echipamente electrice și electronice colectate </w:t>
      </w:r>
      <w:r w:rsidRPr="006B06AD">
        <w:rPr>
          <w:rFonts w:ascii="Times New Roman" w:hAnsi="Times New Roman"/>
          <w:bCs/>
          <w:color w:val="000000"/>
          <w:sz w:val="24"/>
          <w:szCs w:val="24"/>
          <w:lang w:val="ro-RO"/>
        </w:rPr>
        <w:t>– nu este cazul;</w:t>
      </w:r>
    </w:p>
    <w:p w14:paraId="3AC37EE8"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baterii și acumulatori colectate </w:t>
      </w:r>
      <w:r w:rsidRPr="006B06AD">
        <w:rPr>
          <w:rFonts w:ascii="Times New Roman" w:hAnsi="Times New Roman"/>
          <w:bCs/>
          <w:color w:val="000000"/>
          <w:sz w:val="24"/>
          <w:szCs w:val="24"/>
          <w:lang w:val="ro-RO"/>
        </w:rPr>
        <w:t>– nu este cazul.</w:t>
      </w:r>
    </w:p>
    <w:p w14:paraId="78E85C53" w14:textId="77777777" w:rsidR="006B06AD" w:rsidRDefault="006B06AD" w:rsidP="00387951">
      <w:pPr>
        <w:pStyle w:val="PlainText"/>
        <w:jc w:val="both"/>
        <w:rPr>
          <w:rFonts w:ascii="Times New Roman" w:hAnsi="Times New Roman"/>
          <w:b/>
          <w:bCs/>
          <w:color w:val="000000"/>
          <w:sz w:val="24"/>
          <w:szCs w:val="24"/>
          <w:lang w:val="ro-RO"/>
        </w:rPr>
      </w:pPr>
    </w:p>
    <w:p w14:paraId="052AD863" w14:textId="76C82FF1" w:rsidR="00387951" w:rsidRDefault="006D2682" w:rsidP="00E92517">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BE40AA">
        <w:rPr>
          <w:rFonts w:ascii="Times New Roman" w:hAnsi="Times New Roman"/>
          <w:b/>
          <w:bCs/>
          <w:color w:val="000000"/>
          <w:sz w:val="24"/>
          <w:szCs w:val="24"/>
          <w:lang w:val="ro-RO"/>
        </w:rPr>
        <w:t>mod de stocare</w:t>
      </w:r>
      <w:r w:rsidR="00387951" w:rsidRPr="0050648C">
        <w:rPr>
          <w:rFonts w:ascii="Times New Roman" w:hAnsi="Times New Roman"/>
          <w:b/>
          <w:bCs/>
          <w:color w:val="000000"/>
          <w:sz w:val="24"/>
          <w:szCs w:val="24"/>
          <w:lang w:val="ro-RO"/>
        </w:rPr>
        <w:t>):</w:t>
      </w:r>
      <w:r w:rsidR="00BE40AA">
        <w:rPr>
          <w:rFonts w:ascii="Times New Roman" w:hAnsi="Times New Roman"/>
          <w:b/>
          <w:bCs/>
          <w:color w:val="000000"/>
          <w:sz w:val="24"/>
          <w:szCs w:val="24"/>
          <w:lang w:val="ro-RO"/>
        </w:rPr>
        <w:t xml:space="preserve"> </w:t>
      </w:r>
      <w:r w:rsidR="00BE40AA" w:rsidRPr="00BE40AA">
        <w:rPr>
          <w:rFonts w:ascii="Times New Roman" w:hAnsi="Times New Roman"/>
          <w:bCs/>
          <w:color w:val="000000"/>
          <w:sz w:val="24"/>
          <w:szCs w:val="24"/>
          <w:lang w:val="ro-RO"/>
        </w:rPr>
        <w:t>- nu este cazul.</w:t>
      </w:r>
      <w:r>
        <w:rPr>
          <w:rFonts w:ascii="Times New Roman" w:hAnsi="Times New Roman"/>
          <w:b/>
          <w:bCs/>
          <w:color w:val="000000"/>
          <w:sz w:val="24"/>
          <w:szCs w:val="24"/>
          <w:lang w:val="ro-RO"/>
        </w:rPr>
        <w:t xml:space="preserve"> </w:t>
      </w:r>
    </w:p>
    <w:p w14:paraId="78E433F9" w14:textId="77777777" w:rsidR="00BE40AA" w:rsidRDefault="00BE40AA" w:rsidP="00BE40AA">
      <w:pPr>
        <w:pStyle w:val="PlainText"/>
        <w:ind w:left="284"/>
        <w:jc w:val="both"/>
        <w:rPr>
          <w:rFonts w:ascii="Times New Roman" w:hAnsi="Times New Roman"/>
          <w:b/>
          <w:bCs/>
          <w:color w:val="000000"/>
          <w:sz w:val="24"/>
          <w:szCs w:val="24"/>
          <w:lang w:val="ro-RO"/>
        </w:rPr>
      </w:pPr>
    </w:p>
    <w:p w14:paraId="1CC2A506" w14:textId="77777777" w:rsidR="00387951" w:rsidRPr="00143724" w:rsidRDefault="000416ED"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14:paraId="7241A3E7"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5B39D51E" w14:textId="77777777" w:rsidR="00387951" w:rsidRPr="0050648C" w:rsidRDefault="00387951"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surile  pentru  protecţia  mediului:</w:t>
      </w:r>
    </w:p>
    <w:p w14:paraId="54B1D802" w14:textId="77777777"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menajere  sunt preluate de firmă de salubritate cu </w:t>
      </w:r>
      <w:r w:rsidR="006D4939">
        <w:rPr>
          <w:rFonts w:ascii="Times New Roman" w:eastAsia="Times New Roman" w:hAnsi="Times New Roman" w:cs="Times New Roman"/>
          <w:noProof/>
          <w:sz w:val="24"/>
          <w:szCs w:val="24"/>
          <w:lang w:val="ro-RO"/>
        </w:rPr>
        <w:t>mijloace de transport specializate</w:t>
      </w:r>
      <w:r w:rsidRPr="006D2682">
        <w:rPr>
          <w:rFonts w:ascii="Times New Roman" w:eastAsia="Times New Roman" w:hAnsi="Times New Roman" w:cs="Times New Roman"/>
          <w:noProof/>
          <w:sz w:val="24"/>
          <w:szCs w:val="24"/>
          <w:lang w:val="ro-RO"/>
        </w:rPr>
        <w:t xml:space="preserve">;          </w:t>
      </w:r>
    </w:p>
    <w:p w14:paraId="45B8A516" w14:textId="77777777" w:rsidR="00ED6D05" w:rsidRPr="006D2682" w:rsidRDefault="006D2682"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de</w:t>
      </w:r>
      <w:r w:rsidR="00ED6D05" w:rsidRPr="006D2682">
        <w:rPr>
          <w:rFonts w:ascii="Times New Roman" w:eastAsia="Times New Roman" w:hAnsi="Times New Roman" w:cs="Times New Roman"/>
          <w:noProof/>
          <w:sz w:val="24"/>
          <w:szCs w:val="24"/>
          <w:lang w:val="ro-RO"/>
        </w:rPr>
        <w:t xml:space="preserve">şeurile valorificabile - sunt transportate de către firme autorizate cu </w:t>
      </w:r>
      <w:r w:rsidR="006D4939">
        <w:rPr>
          <w:rFonts w:ascii="Times New Roman" w:eastAsia="Times New Roman" w:hAnsi="Times New Roman" w:cs="Times New Roman"/>
          <w:noProof/>
          <w:sz w:val="24"/>
          <w:szCs w:val="24"/>
          <w:lang w:val="ro-RO"/>
        </w:rPr>
        <w:t>mijloace de transport specializate</w:t>
      </w:r>
      <w:r w:rsidR="00ED6D05" w:rsidRPr="006D2682">
        <w:rPr>
          <w:rFonts w:ascii="Times New Roman" w:eastAsia="Times New Roman" w:hAnsi="Times New Roman" w:cs="Times New Roman"/>
          <w:noProof/>
          <w:sz w:val="24"/>
          <w:szCs w:val="24"/>
          <w:lang w:val="ro-RO"/>
        </w:rPr>
        <w:t xml:space="preserve">;  </w:t>
      </w:r>
    </w:p>
    <w:p w14:paraId="57A20718" w14:textId="77777777"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de ambalaje care conţin reziduuri sau sunt contaminate cu substanţe periculoase sunt eliminate prin firme specializate autorizate; </w:t>
      </w:r>
    </w:p>
    <w:p w14:paraId="7DF71635" w14:textId="77777777" w:rsidR="00387951" w:rsidRPr="0050648C" w:rsidRDefault="00387951" w:rsidP="00387951">
      <w:pPr>
        <w:spacing w:after="0" w:line="240" w:lineRule="auto"/>
        <w:jc w:val="both"/>
        <w:rPr>
          <w:rFonts w:ascii="Times New Roman" w:hAnsi="Times New Roman" w:cs="Times New Roman"/>
          <w:color w:val="000000"/>
          <w:sz w:val="24"/>
          <w:szCs w:val="24"/>
          <w:lang w:val="ro-RO"/>
        </w:rPr>
      </w:pPr>
    </w:p>
    <w:p w14:paraId="0B1BDE14" w14:textId="77777777" w:rsidR="00AA6C05"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 xml:space="preserve">eliminare (depozitare definitivă, incinerare ): </w:t>
      </w:r>
    </w:p>
    <w:p w14:paraId="47234B41" w14:textId="77777777" w:rsidR="00AA6C05" w:rsidRPr="006D4939" w:rsidRDefault="006D4939" w:rsidP="00E92517">
      <w:pPr>
        <w:pStyle w:val="PlainText"/>
        <w:numPr>
          <w:ilvl w:val="0"/>
          <w:numId w:val="22"/>
        </w:numPr>
        <w:ind w:left="426"/>
        <w:jc w:val="both"/>
        <w:rPr>
          <w:rFonts w:ascii="Times New Roman" w:hAnsi="Times New Roman"/>
          <w:bCs/>
          <w:sz w:val="24"/>
          <w:szCs w:val="24"/>
          <w:lang w:val="ro-RO"/>
        </w:rPr>
      </w:pPr>
      <w:r>
        <w:rPr>
          <w:rFonts w:ascii="Times New Roman" w:eastAsia="Calibri" w:hAnsi="Times New Roman"/>
          <w:sz w:val="24"/>
          <w:szCs w:val="24"/>
          <w:lang w:val="ro-RO"/>
        </w:rPr>
        <w:t xml:space="preserve">eliminarea deșeurilor – conform legislației </w:t>
      </w:r>
      <w:r w:rsidRPr="006D4939">
        <w:rPr>
          <w:rFonts w:ascii="Times New Roman" w:hAnsi="Times New Roman"/>
          <w:bCs/>
          <w:sz w:val="24"/>
          <w:szCs w:val="24"/>
          <w:lang w:val="ro-RO"/>
        </w:rPr>
        <w:t>în vigoare</w:t>
      </w:r>
      <w:r w:rsidRPr="006D4939">
        <w:rPr>
          <w:rFonts w:ascii="Times New Roman" w:eastAsia="Calibri" w:hAnsi="Times New Roman"/>
          <w:sz w:val="24"/>
          <w:szCs w:val="24"/>
          <w:lang w:val="ro-RO"/>
        </w:rPr>
        <w:t>.</w:t>
      </w:r>
    </w:p>
    <w:p w14:paraId="300AD9FA" w14:textId="77777777" w:rsidR="00ED6D05" w:rsidRDefault="00ED6D05" w:rsidP="006D4939">
      <w:pPr>
        <w:pStyle w:val="PlainText"/>
        <w:ind w:left="284" w:hanging="284"/>
        <w:jc w:val="both"/>
        <w:rPr>
          <w:rFonts w:ascii="Times New Roman" w:hAnsi="Times New Roman"/>
          <w:b/>
          <w:bCs/>
          <w:sz w:val="24"/>
          <w:szCs w:val="24"/>
          <w:lang w:val="ro-RO"/>
        </w:rPr>
      </w:pPr>
    </w:p>
    <w:p w14:paraId="2B590BBC"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122402D1" w14:textId="77777777" w:rsidR="00ED6D05" w:rsidRPr="006D4939" w:rsidRDefault="00ED6D05" w:rsidP="00E92517">
      <w:pPr>
        <w:pStyle w:val="ListParagraph"/>
        <w:numPr>
          <w:ilvl w:val="0"/>
          <w:numId w:val="21"/>
        </w:numPr>
        <w:tabs>
          <w:tab w:val="left" w:pos="142"/>
        </w:tabs>
        <w:spacing w:after="0" w:line="240" w:lineRule="auto"/>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0A8CC566" w14:textId="77777777" w:rsidR="00ED6D05" w:rsidRDefault="00ED6D05" w:rsidP="006D4939">
      <w:pPr>
        <w:pStyle w:val="PlainText"/>
        <w:ind w:left="284" w:hanging="284"/>
        <w:jc w:val="both"/>
        <w:rPr>
          <w:rFonts w:ascii="Times New Roman" w:hAnsi="Times New Roman"/>
          <w:b/>
          <w:bCs/>
          <w:color w:val="000000"/>
          <w:sz w:val="24"/>
          <w:szCs w:val="24"/>
          <w:lang w:val="ro-RO"/>
        </w:rPr>
      </w:pPr>
    </w:p>
    <w:p w14:paraId="557D99BE" w14:textId="52F153EB" w:rsidR="00387951" w:rsidRPr="006D4939" w:rsidRDefault="00977D29" w:rsidP="00E92517">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r w:rsidR="00BE40AA" w:rsidRPr="00BE40AA">
        <w:rPr>
          <w:rFonts w:ascii="Times New Roman" w:hAnsi="Times New Roman" w:cs="Times New Roman"/>
          <w:bCs/>
          <w:sz w:val="24"/>
          <w:szCs w:val="24"/>
          <w:lang w:val="ro-RO"/>
        </w:rPr>
        <w:t>- nu este cazul</w:t>
      </w:r>
      <w:r w:rsidR="00BE40AA">
        <w:rPr>
          <w:rFonts w:ascii="Times New Roman" w:hAnsi="Times New Roman" w:cs="Times New Roman"/>
          <w:b/>
          <w:bCs/>
          <w:sz w:val="24"/>
          <w:szCs w:val="24"/>
          <w:lang w:val="ro-RO"/>
        </w:rPr>
        <w:t>.</w:t>
      </w:r>
    </w:p>
    <w:p w14:paraId="4F378EF5" w14:textId="77777777"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14:paraId="217419F5" w14:textId="77777777" w:rsidR="00387951"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7E149462" w14:textId="2E7C83C7" w:rsidR="00620443" w:rsidRPr="00620443" w:rsidRDefault="00F27D51"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eastAsia="Times New Roman" w:hAnsi="Times New Roman" w:cs="Times New Roman"/>
          <w:sz w:val="24"/>
          <w:szCs w:val="24"/>
          <w:lang w:val="ro-RO"/>
        </w:rPr>
        <w:lastRenderedPageBreak/>
        <w:t xml:space="preserve">conform Legii nr. 249/2015 </w:t>
      </w:r>
      <w:r w:rsidRPr="006D4939">
        <w:rPr>
          <w:rFonts w:ascii="Times New Roman" w:hAnsi="Times New Roman" w:cs="Times New Roman"/>
          <w:bCs/>
          <w:iCs/>
          <w:noProof/>
          <w:sz w:val="24"/>
          <w:szCs w:val="24"/>
          <w:lang w:val="ro-RO"/>
        </w:rPr>
        <w:t>privind modalitatea de gestionare a ambalajelor şi a deşeurilor de ambalaje, completată şi modificată prin OUG nr. 38/2016 şi OU</w:t>
      </w:r>
      <w:r w:rsidR="00983A4B">
        <w:rPr>
          <w:rFonts w:ascii="Times New Roman" w:hAnsi="Times New Roman" w:cs="Times New Roman"/>
          <w:bCs/>
          <w:iCs/>
          <w:noProof/>
          <w:sz w:val="24"/>
          <w:szCs w:val="24"/>
          <w:lang w:val="ro-RO"/>
        </w:rPr>
        <w:t>G</w:t>
      </w:r>
      <w:r w:rsidRPr="006D4939">
        <w:rPr>
          <w:rFonts w:ascii="Times New Roman" w:hAnsi="Times New Roman" w:cs="Times New Roman"/>
          <w:bCs/>
          <w:iCs/>
          <w:noProof/>
          <w:sz w:val="24"/>
          <w:szCs w:val="24"/>
          <w:lang w:val="ro-RO"/>
        </w:rPr>
        <w:t xml:space="preserve"> nr. 5/2019;</w:t>
      </w:r>
    </w:p>
    <w:p w14:paraId="768D5F45" w14:textId="77777777" w:rsidR="00620443" w:rsidRPr="006D4939" w:rsidRDefault="00620443"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prin operatori autorizaţi;</w:t>
      </w:r>
    </w:p>
    <w:p w14:paraId="288CDB05" w14:textId="77777777" w:rsidR="00F27D51" w:rsidRDefault="00620443" w:rsidP="00620443">
      <w:pPr>
        <w:pStyle w:val="ListParagraph"/>
        <w:numPr>
          <w:ilvl w:val="0"/>
          <w:numId w:val="21"/>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D4939">
        <w:rPr>
          <w:rFonts w:ascii="Times New Roman" w:hAnsi="Times New Roman" w:cs="Times New Roman"/>
          <w:sz w:val="24"/>
          <w:szCs w:val="24"/>
          <w:lang w:val="ro-RO"/>
        </w:rPr>
        <w:t>ambalajele care conţin reziduuri sau sunt contaminate cu substanţe periculoase se returnează furnizorilor</w:t>
      </w:r>
      <w:r>
        <w:rPr>
          <w:rFonts w:ascii="Times New Roman" w:hAnsi="Times New Roman" w:cs="Times New Roman"/>
          <w:sz w:val="24"/>
          <w:szCs w:val="24"/>
          <w:lang w:val="ro-RO"/>
        </w:rPr>
        <w:t xml:space="preserve"> </w:t>
      </w:r>
      <w:r w:rsidR="00F27D51" w:rsidRPr="00620443">
        <w:rPr>
          <w:rFonts w:ascii="Times New Roman" w:hAnsi="Times New Roman" w:cs="Times New Roman"/>
          <w:sz w:val="24"/>
          <w:szCs w:val="24"/>
          <w:lang w:val="ro-RO"/>
        </w:rPr>
        <w:t>sau se valorifică/elimină prin operatori autorizaţi</w:t>
      </w:r>
      <w:r w:rsidR="00F27D51" w:rsidRPr="00620443">
        <w:rPr>
          <w:rFonts w:ascii="Times New Roman" w:eastAsia="Times New Roman" w:hAnsi="Times New Roman" w:cs="Times New Roman"/>
          <w:sz w:val="24"/>
          <w:szCs w:val="24"/>
          <w:lang w:val="ro-RO"/>
        </w:rPr>
        <w:t>;</w:t>
      </w:r>
    </w:p>
    <w:p w14:paraId="3EBB1985" w14:textId="77777777" w:rsid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ACEE0D4" w14:textId="77777777" w:rsidR="004F40CB" w:rsidRP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5D93F2DD"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FD8FDED" w14:textId="77777777" w:rsidR="009423FC" w:rsidRPr="0050648C" w:rsidRDefault="009423FC" w:rsidP="00387951">
      <w:pPr>
        <w:pStyle w:val="PlainText"/>
        <w:jc w:val="both"/>
        <w:rPr>
          <w:rFonts w:ascii="Times New Roman" w:hAnsi="Times New Roman"/>
          <w:sz w:val="24"/>
          <w:szCs w:val="24"/>
          <w:lang w:val="ro-RO"/>
        </w:rPr>
      </w:pPr>
    </w:p>
    <w:p w14:paraId="12922752" w14:textId="77777777" w:rsidR="00A81006" w:rsidRPr="00673743"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673743">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A14736" w14:paraId="0C3A3481" w14:textId="77777777" w:rsidTr="00620443">
        <w:trPr>
          <w:trHeight w:val="148"/>
        </w:trPr>
        <w:tc>
          <w:tcPr>
            <w:tcW w:w="1445" w:type="dxa"/>
            <w:tcBorders>
              <w:top w:val="single" w:sz="4" w:space="0" w:color="000000"/>
              <w:left w:val="single" w:sz="4" w:space="0" w:color="000000"/>
              <w:bottom w:val="single" w:sz="4" w:space="0" w:color="000000"/>
            </w:tcBorders>
            <w:shd w:val="clear" w:color="auto" w:fill="BFBFBF" w:themeFill="background1" w:themeFillShade="BF"/>
          </w:tcPr>
          <w:p w14:paraId="0BFB2D70" w14:textId="77777777"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BFBFBF" w:themeFill="background1" w:themeFillShade="BF"/>
          </w:tcPr>
          <w:p w14:paraId="3E0AE174" w14:textId="77777777"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14:paraId="4277E8B8" w14:textId="77777777"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0D27C2EC" w14:textId="77777777"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6D96AD" w14:textId="77777777" w:rsidR="006A5247" w:rsidRPr="00A14736" w:rsidRDefault="006A5247" w:rsidP="001B0C85">
            <w:pPr>
              <w:suppressAutoHyphens/>
              <w:snapToGrid w:val="0"/>
              <w:spacing w:after="0" w:line="240" w:lineRule="auto"/>
              <w:jc w:val="center"/>
              <w:rPr>
                <w:rFonts w:ascii="Times New Roman" w:hAnsi="Times New Roman" w:cs="Times New Roman"/>
                <w:lang w:val="ro-RO" w:eastAsia="ar-SA"/>
              </w:rPr>
            </w:pPr>
            <w:r w:rsidRPr="00A14736">
              <w:rPr>
                <w:rFonts w:ascii="Times New Roman" w:eastAsia="Times New Roman" w:hAnsi="Times New Roman" w:cs="Times New Roman"/>
                <w:b/>
                <w:sz w:val="20"/>
                <w:szCs w:val="24"/>
                <w:lang w:val="ro-RO" w:eastAsia="ar-SA"/>
              </w:rPr>
              <w:t>Fraza de pericol</w:t>
            </w:r>
          </w:p>
        </w:tc>
      </w:tr>
      <w:tr w:rsidR="00673743" w:rsidRPr="00A14736" w14:paraId="4B409C12"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2FFD018C" w14:textId="77777777"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14:paraId="183112AE" w14:textId="77777777"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Benzine</w:t>
            </w:r>
          </w:p>
        </w:tc>
        <w:tc>
          <w:tcPr>
            <w:tcW w:w="1134" w:type="dxa"/>
            <w:shd w:val="clear" w:color="auto" w:fill="auto"/>
          </w:tcPr>
          <w:p w14:paraId="2DA6673E" w14:textId="2076D97E"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18"/>
                <w:szCs w:val="20"/>
                <w:lang w:val="ro-RO" w:eastAsia="ro-RO"/>
              </w:rPr>
              <w:t>300</w:t>
            </w:r>
          </w:p>
        </w:tc>
        <w:tc>
          <w:tcPr>
            <w:tcW w:w="992" w:type="dxa"/>
            <w:shd w:val="clear" w:color="auto" w:fill="auto"/>
          </w:tcPr>
          <w:p w14:paraId="63D37AAE" w14:textId="487813A7"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18"/>
                <w:szCs w:val="20"/>
                <w:lang w:val="ro-RO" w:eastAsia="ro-RO"/>
              </w:rPr>
              <w:t>mc/an</w:t>
            </w:r>
          </w:p>
        </w:tc>
        <w:tc>
          <w:tcPr>
            <w:tcW w:w="3261" w:type="dxa"/>
            <w:shd w:val="clear" w:color="auto" w:fill="auto"/>
          </w:tcPr>
          <w:p w14:paraId="43165827" w14:textId="6528A0D2"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H225, H350, H340, H304, H315, H361fd, H411</w:t>
            </w:r>
          </w:p>
        </w:tc>
      </w:tr>
      <w:tr w:rsidR="00673743" w:rsidRPr="00A14736" w14:paraId="69C8797E"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08B03875" w14:textId="77777777"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14:paraId="6B7292C7" w14:textId="77777777"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Motorine</w:t>
            </w:r>
          </w:p>
        </w:tc>
        <w:tc>
          <w:tcPr>
            <w:tcW w:w="1134" w:type="dxa"/>
            <w:shd w:val="clear" w:color="auto" w:fill="auto"/>
          </w:tcPr>
          <w:p w14:paraId="2575D7ED" w14:textId="66EEF466"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18"/>
                <w:szCs w:val="20"/>
                <w:lang w:val="ro-RO" w:eastAsia="ro-RO"/>
              </w:rPr>
              <w:t>300</w:t>
            </w:r>
          </w:p>
        </w:tc>
        <w:tc>
          <w:tcPr>
            <w:tcW w:w="992" w:type="dxa"/>
            <w:shd w:val="clear" w:color="auto" w:fill="auto"/>
          </w:tcPr>
          <w:p w14:paraId="34E96DD9" w14:textId="170A5B48"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4877CB">
              <w:rPr>
                <w:rFonts w:ascii="Times New Roman" w:hAnsi="Times New Roman" w:cs="Times New Roman"/>
                <w:sz w:val="18"/>
                <w:szCs w:val="20"/>
                <w:lang w:val="ro-RO" w:eastAsia="ro-RO"/>
              </w:rPr>
              <w:t>mc/an</w:t>
            </w:r>
          </w:p>
        </w:tc>
        <w:tc>
          <w:tcPr>
            <w:tcW w:w="3261" w:type="dxa"/>
            <w:shd w:val="clear" w:color="auto" w:fill="auto"/>
          </w:tcPr>
          <w:p w14:paraId="7A27F3FF" w14:textId="5545FCED" w:rsidR="00673743" w:rsidRPr="00A14736" w:rsidRDefault="00673743" w:rsidP="00673743">
            <w:pPr>
              <w:spacing w:after="0"/>
              <w:jc w:val="center"/>
            </w:pPr>
            <w:r>
              <w:rPr>
                <w:rFonts w:ascii="Times New Roman" w:hAnsi="Times New Roman" w:cs="Times New Roman"/>
                <w:sz w:val="20"/>
                <w:szCs w:val="20"/>
                <w:lang w:val="ro-RO"/>
              </w:rPr>
              <w:t xml:space="preserve">H224, H304, H315, H332, </w:t>
            </w:r>
            <w:r w:rsidRPr="00A14736">
              <w:rPr>
                <w:rFonts w:ascii="Times New Roman" w:hAnsi="Times New Roman" w:cs="Times New Roman"/>
                <w:sz w:val="20"/>
                <w:szCs w:val="20"/>
                <w:lang w:val="ro-RO"/>
              </w:rPr>
              <w:t>H35</w:t>
            </w:r>
            <w:r>
              <w:rPr>
                <w:rFonts w:ascii="Times New Roman" w:hAnsi="Times New Roman" w:cs="Times New Roman"/>
                <w:sz w:val="20"/>
                <w:szCs w:val="20"/>
                <w:lang w:val="ro-RO"/>
              </w:rPr>
              <w:t>1,</w:t>
            </w:r>
            <w:r w:rsidRPr="00A14736">
              <w:rPr>
                <w:rFonts w:ascii="Times New Roman" w:hAnsi="Times New Roman" w:cs="Times New Roman"/>
                <w:sz w:val="20"/>
                <w:szCs w:val="20"/>
                <w:lang w:val="ro-RO"/>
              </w:rPr>
              <w:t xml:space="preserve"> H373, H411</w:t>
            </w:r>
          </w:p>
        </w:tc>
      </w:tr>
      <w:tr w:rsidR="00673743" w:rsidRPr="00A14736" w14:paraId="3C0C7785" w14:textId="77777777" w:rsidTr="00B2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1445" w:type="dxa"/>
            <w:shd w:val="clear" w:color="auto" w:fill="auto"/>
          </w:tcPr>
          <w:p w14:paraId="102BF63C" w14:textId="034048FF"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14:paraId="0192066F" w14:textId="4819D4EF" w:rsidR="00673743" w:rsidRPr="00A14736" w:rsidRDefault="00673743" w:rsidP="00673743">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GPL</w:t>
            </w:r>
          </w:p>
        </w:tc>
        <w:tc>
          <w:tcPr>
            <w:tcW w:w="1134" w:type="dxa"/>
            <w:shd w:val="clear" w:color="auto" w:fill="auto"/>
          </w:tcPr>
          <w:p w14:paraId="5A0D915C" w14:textId="02E458B5" w:rsidR="00673743" w:rsidRDefault="00673743" w:rsidP="00673743">
            <w:pPr>
              <w:tabs>
                <w:tab w:val="left" w:pos="6285"/>
              </w:tabs>
              <w:spacing w:after="0" w:line="240" w:lineRule="auto"/>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6000</w:t>
            </w:r>
            <w:r w:rsidRPr="004877CB">
              <w:rPr>
                <w:rFonts w:ascii="Times New Roman" w:hAnsi="Times New Roman" w:cs="Times New Roman"/>
                <w:sz w:val="18"/>
                <w:szCs w:val="20"/>
                <w:lang w:val="ro-RO" w:eastAsia="ro-RO"/>
              </w:rPr>
              <w:t>0</w:t>
            </w:r>
          </w:p>
        </w:tc>
        <w:tc>
          <w:tcPr>
            <w:tcW w:w="992" w:type="dxa"/>
            <w:shd w:val="clear" w:color="auto" w:fill="auto"/>
          </w:tcPr>
          <w:p w14:paraId="558E69BD" w14:textId="0D2BD785" w:rsidR="00673743" w:rsidRPr="004877CB" w:rsidRDefault="00673743" w:rsidP="00673743">
            <w:pPr>
              <w:tabs>
                <w:tab w:val="left" w:pos="6285"/>
              </w:tabs>
              <w:spacing w:after="0" w:line="240" w:lineRule="auto"/>
              <w:jc w:val="center"/>
              <w:rPr>
                <w:rFonts w:ascii="Times New Roman" w:hAnsi="Times New Roman" w:cs="Times New Roman"/>
                <w:sz w:val="18"/>
                <w:szCs w:val="20"/>
                <w:lang w:val="ro-RO" w:eastAsia="ro-RO"/>
              </w:rPr>
            </w:pPr>
            <w:r>
              <w:rPr>
                <w:rFonts w:ascii="Times New Roman" w:hAnsi="Times New Roman" w:cs="Times New Roman"/>
                <w:sz w:val="18"/>
              </w:rPr>
              <w:t>l</w:t>
            </w:r>
            <w:r w:rsidRPr="004877CB">
              <w:rPr>
                <w:rFonts w:ascii="Times New Roman" w:hAnsi="Times New Roman" w:cs="Times New Roman"/>
                <w:sz w:val="18"/>
              </w:rPr>
              <w:t>/an</w:t>
            </w:r>
          </w:p>
        </w:tc>
        <w:tc>
          <w:tcPr>
            <w:tcW w:w="3261" w:type="dxa"/>
            <w:shd w:val="clear" w:color="auto" w:fill="auto"/>
          </w:tcPr>
          <w:p w14:paraId="537B4B81" w14:textId="4C801D20" w:rsidR="00673743" w:rsidRDefault="005D37A7" w:rsidP="00673743">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H220, H280</w:t>
            </w:r>
          </w:p>
        </w:tc>
      </w:tr>
    </w:tbl>
    <w:p w14:paraId="79C72CDB" w14:textId="77777777" w:rsidR="00A81006" w:rsidRPr="0050648C" w:rsidRDefault="00A81006" w:rsidP="00387951">
      <w:pPr>
        <w:pStyle w:val="PlainText"/>
        <w:jc w:val="both"/>
        <w:rPr>
          <w:rFonts w:ascii="Times New Roman" w:hAnsi="Times New Roman"/>
          <w:b/>
          <w:sz w:val="24"/>
          <w:szCs w:val="24"/>
          <w:lang w:val="ro-RO"/>
        </w:rPr>
      </w:pPr>
    </w:p>
    <w:p w14:paraId="6910CF2F" w14:textId="77777777" w:rsidR="00B1322B" w:rsidRPr="00BB4830" w:rsidRDefault="00017879" w:rsidP="00B26C4B">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B4830">
        <w:rPr>
          <w:rFonts w:ascii="Times New Roman" w:hAnsi="Times New Roman" w:cs="Times New Roman"/>
          <w:b/>
          <w:sz w:val="24"/>
          <w:szCs w:val="24"/>
          <w:lang w:val="ro-RO"/>
        </w:rPr>
        <w:t>Modul de gospodarire:</w:t>
      </w:r>
      <w:r w:rsidR="00B1322B" w:rsidRPr="00BB4830">
        <w:rPr>
          <w:rFonts w:ascii="Times New Roman" w:hAnsi="Times New Roman" w:cs="Times New Roman"/>
          <w:noProof/>
          <w:sz w:val="24"/>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44E92134"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3EABADA5"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B31600B"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103E5C51"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w:t>
      </w:r>
      <w:r w:rsidR="004F40CB">
        <w:rPr>
          <w:rFonts w:ascii="Times New Roman" w:eastAsia="Times New Roman" w:hAnsi="Times New Roman" w:cs="Times New Roman"/>
          <w:sz w:val="24"/>
          <w:szCs w:val="24"/>
          <w:lang w:val="ro-RO"/>
        </w:rPr>
        <w:t xml:space="preserve"> și comercializează</w:t>
      </w:r>
      <w:r w:rsidR="00292A4E" w:rsidRPr="0050648C">
        <w:rPr>
          <w:rFonts w:ascii="Times New Roman" w:eastAsia="Times New Roman" w:hAnsi="Times New Roman" w:cs="Times New Roman"/>
          <w:sz w:val="24"/>
          <w:szCs w:val="24"/>
          <w:lang w:val="ro-RO"/>
        </w:rPr>
        <w:t xml:space="preserve"> în activitatea desfăşurată</w:t>
      </w:r>
      <w:r w:rsidR="004F40CB">
        <w:rPr>
          <w:rFonts w:ascii="Times New Roman" w:eastAsia="Times New Roman" w:hAnsi="Times New Roman" w:cs="Times New Roman"/>
          <w:sz w:val="24"/>
          <w:szCs w:val="24"/>
          <w:lang w:val="ro-RO"/>
        </w:rPr>
        <w:t>;</w:t>
      </w:r>
    </w:p>
    <w:p w14:paraId="43684C7E"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134B590A"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4CA39140"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3A081C11"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ambalajele contaminate cu substanţe periculoase se elimină prin firme specializate şi autorizate sau se returnează furnizorilor;</w:t>
      </w:r>
    </w:p>
    <w:p w14:paraId="64298D84"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este interzisă utilizarea ambalajelor produselor în alte scopuri decât cele pentru care au fost destinate; nu se elimină cu deşeurile menajere;</w:t>
      </w:r>
    </w:p>
    <w:p w14:paraId="2926FCE3" w14:textId="02A9C834" w:rsidR="009423FC" w:rsidRDefault="009423FC" w:rsidP="00387951">
      <w:pPr>
        <w:spacing w:after="0" w:line="240" w:lineRule="auto"/>
        <w:jc w:val="both"/>
        <w:rPr>
          <w:rFonts w:ascii="Times New Roman" w:hAnsi="Times New Roman" w:cs="Times New Roman"/>
          <w:color w:val="FF0000"/>
          <w:sz w:val="24"/>
          <w:szCs w:val="24"/>
          <w:lang w:val="ro-RO"/>
        </w:rPr>
      </w:pPr>
    </w:p>
    <w:p w14:paraId="46722A0A" w14:textId="77777777" w:rsidR="00B26C4B" w:rsidRPr="0050648C" w:rsidRDefault="00B26C4B" w:rsidP="00387951">
      <w:pPr>
        <w:spacing w:after="0" w:line="240" w:lineRule="auto"/>
        <w:jc w:val="both"/>
        <w:rPr>
          <w:rFonts w:ascii="Times New Roman" w:hAnsi="Times New Roman" w:cs="Times New Roman"/>
          <w:color w:val="FF0000"/>
          <w:sz w:val="24"/>
          <w:szCs w:val="24"/>
          <w:lang w:val="ro-RO"/>
        </w:rPr>
      </w:pPr>
    </w:p>
    <w:p w14:paraId="57C05493"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lastRenderedPageBreak/>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p>
    <w:p w14:paraId="08796984" w14:textId="77777777" w:rsidR="008B669D" w:rsidRPr="00BB4830" w:rsidRDefault="008B669D" w:rsidP="002942EE">
      <w:pPr>
        <w:pStyle w:val="ListParagraph"/>
        <w:numPr>
          <w:ilvl w:val="1"/>
          <w:numId w:val="1"/>
        </w:numPr>
        <w:tabs>
          <w:tab w:val="clear" w:pos="1440"/>
          <w:tab w:val="num" w:pos="1134"/>
        </w:tabs>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14:paraId="34D1A5D3" w14:textId="77777777"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14:paraId="69D36452"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6DBC815E" w14:textId="77777777" w:rsidR="008478EE" w:rsidRPr="002942EE" w:rsidRDefault="008478EE" w:rsidP="00E92517">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3BBDC58" w14:textId="77777777" w:rsidR="00B24A3B" w:rsidRPr="0050648C" w:rsidRDefault="00B24A3B" w:rsidP="00B50194">
      <w:pPr>
        <w:spacing w:after="0" w:line="259" w:lineRule="auto"/>
        <w:rPr>
          <w:rFonts w:ascii="Times New Roman" w:eastAsia="Calibri" w:hAnsi="Times New Roman" w:cs="Times New Roman"/>
          <w:b/>
          <w:noProof/>
          <w:color w:val="FF0000"/>
          <w:sz w:val="28"/>
          <w:szCs w:val="28"/>
          <w:lang w:val="ro-RO"/>
        </w:rPr>
      </w:pPr>
    </w:p>
    <w:p w14:paraId="09011D13"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0AC5142F"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45A3FDFB"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F5354C9"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AE86B3F"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16753FC" w14:textId="77777777" w:rsidR="00971DAF"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14:paraId="340DCD61" w14:textId="77777777" w:rsidR="00045025"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8CCC1F" w14:textId="77777777"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estimarea anuală a emisiilor COV, conform art. 12 din HG nr. nr. 958/2012 şi transmiterea la APM Cluj, anual, până la data de 31 martie pentru anul precedent;</w:t>
      </w:r>
    </w:p>
    <w:p w14:paraId="293E01DE" w14:textId="4FB0EB6C"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xml:space="preserve">, până la data de </w:t>
      </w:r>
      <w:r w:rsidR="00673743">
        <w:rPr>
          <w:rFonts w:ascii="Times New Roman" w:eastAsia="Times New Roman" w:hAnsi="Times New Roman" w:cs="Times New Roman"/>
          <w:sz w:val="24"/>
          <w:szCs w:val="24"/>
          <w:lang w:val="ro-RO"/>
        </w:rPr>
        <w:t xml:space="preserve"> 31 mai anul următor raportării</w:t>
      </w:r>
      <w:r>
        <w:rPr>
          <w:rFonts w:ascii="Times New Roman" w:eastAsia="Times New Roman" w:hAnsi="Times New Roman" w:cs="Times New Roman"/>
          <w:sz w:val="24"/>
          <w:szCs w:val="24"/>
          <w:lang w:val="ro-RO"/>
        </w:rPr>
        <w:t>;</w:t>
      </w:r>
    </w:p>
    <w:p w14:paraId="4ADA6CCD"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Pr="00620443">
        <w:rPr>
          <w:rFonts w:ascii="Times New Roman" w:eastAsia="Times New Roman" w:hAnsi="Times New Roman" w:cs="Times New Roman"/>
          <w:sz w:val="24"/>
          <w:szCs w:val="24"/>
          <w:lang w:val="ro-RO"/>
        </w:rPr>
        <w:t>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Pr>
          <w:rFonts w:ascii="Times New Roman" w:eastAsia="Times New Roman" w:hAnsi="Times New Roman" w:cs="Times New Roman"/>
          <w:sz w:val="24"/>
          <w:szCs w:val="24"/>
          <w:lang w:val="ro-RO"/>
        </w:rPr>
        <w:t>;</w:t>
      </w:r>
    </w:p>
    <w:p w14:paraId="0DE4B874" w14:textId="77777777" w:rsidR="00620443" w:rsidRPr="00BB4830"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solicitarea APM Cluj a substanţelor chimice şi a preparatelor vehiculate în cantităţi de cel puţin 1 tonă/an, pentru realizarea inventarului anual, în vederea aplicării Regulamentului (CE) nr. 1907/2006 (REACH);</w:t>
      </w:r>
    </w:p>
    <w:p w14:paraId="1A84E54D" w14:textId="77777777"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478DEBF0" w14:textId="77777777" w:rsidTr="00B26C4B">
        <w:trPr>
          <w:trHeight w:val="723"/>
        </w:trPr>
        <w:tc>
          <w:tcPr>
            <w:tcW w:w="392" w:type="dxa"/>
            <w:shd w:val="clear" w:color="auto" w:fill="BFBFBF" w:themeFill="background1" w:themeFillShade="BF"/>
            <w:vAlign w:val="center"/>
          </w:tcPr>
          <w:p w14:paraId="775D866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BFBFBF" w:themeFill="background1" w:themeFillShade="BF"/>
            <w:vAlign w:val="center"/>
          </w:tcPr>
          <w:p w14:paraId="59FADA1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BFBFBF" w:themeFill="background1" w:themeFillShade="BF"/>
            <w:vAlign w:val="center"/>
          </w:tcPr>
          <w:p w14:paraId="078C8955"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BFBFBF" w:themeFill="background1" w:themeFillShade="BF"/>
            <w:vAlign w:val="center"/>
          </w:tcPr>
          <w:p w14:paraId="357D3C7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BFBFBF" w:themeFill="background1" w:themeFillShade="BF"/>
            <w:vAlign w:val="center"/>
          </w:tcPr>
          <w:p w14:paraId="2085C97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E3FA2" w:rsidRPr="0050648C" w14:paraId="4F17FE86" w14:textId="77777777" w:rsidTr="00B26C4B">
        <w:trPr>
          <w:trHeight w:val="971"/>
        </w:trPr>
        <w:tc>
          <w:tcPr>
            <w:tcW w:w="392" w:type="dxa"/>
            <w:shd w:val="clear" w:color="auto" w:fill="auto"/>
          </w:tcPr>
          <w:p w14:paraId="1C1D3EA1"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14:paraId="28F866C7"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Statistica deseurilor: Chestionar 4: PRODDES - completat de producatorii de deseuri.</w:t>
            </w:r>
          </w:p>
        </w:tc>
        <w:tc>
          <w:tcPr>
            <w:tcW w:w="1276" w:type="dxa"/>
            <w:shd w:val="clear" w:color="auto" w:fill="auto"/>
          </w:tcPr>
          <w:p w14:paraId="5C8BB44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7690461C" w14:textId="66B392BD" w:rsidR="007E3FA2" w:rsidRPr="007E3FA2" w:rsidRDefault="00673743" w:rsidP="00673743">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17DE881A"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4: PRODDES – completat de producatorii de deseuri.</w:t>
            </w:r>
          </w:p>
        </w:tc>
      </w:tr>
      <w:tr w:rsidR="007E3FA2" w:rsidRPr="0050648C" w14:paraId="0DEEDA5A" w14:textId="77777777" w:rsidTr="00B26C4B">
        <w:trPr>
          <w:trHeight w:val="970"/>
        </w:trPr>
        <w:tc>
          <w:tcPr>
            <w:tcW w:w="392" w:type="dxa"/>
            <w:shd w:val="clear" w:color="auto" w:fill="auto"/>
          </w:tcPr>
          <w:p w14:paraId="668C338B"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lastRenderedPageBreak/>
              <w:t>4</w:t>
            </w:r>
          </w:p>
        </w:tc>
        <w:tc>
          <w:tcPr>
            <w:tcW w:w="3402" w:type="dxa"/>
            <w:shd w:val="clear" w:color="auto" w:fill="auto"/>
          </w:tcPr>
          <w:p w14:paraId="2BA245A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Raportare inventare locale de emisii in conformitate cu Ordinul 3.299/2012.</w:t>
            </w:r>
          </w:p>
        </w:tc>
        <w:tc>
          <w:tcPr>
            <w:tcW w:w="1276" w:type="dxa"/>
            <w:shd w:val="clear" w:color="auto" w:fill="auto"/>
          </w:tcPr>
          <w:p w14:paraId="0B5799B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3AB11790"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15 ianuarie-15 martie</w:t>
            </w:r>
          </w:p>
        </w:tc>
        <w:tc>
          <w:tcPr>
            <w:tcW w:w="3327" w:type="dxa"/>
            <w:shd w:val="clear" w:color="auto" w:fill="auto"/>
          </w:tcPr>
          <w:p w14:paraId="36E1C27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Inventare locale de emisii</w:t>
            </w:r>
          </w:p>
        </w:tc>
      </w:tr>
    </w:tbl>
    <w:p w14:paraId="1F3B773A" w14:textId="77777777" w:rsidR="009B5DE1" w:rsidRDefault="009B5DE1"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759BF51" w14:textId="77777777" w:rsidR="004F40CB" w:rsidRDefault="004F40CB"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590D58B2" w14:textId="2905C54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26C4B">
        <w:rPr>
          <w:rFonts w:ascii="Times New Roman" w:eastAsia="Times New Roman" w:hAnsi="Times New Roman" w:cs="Times New Roman"/>
          <w:b/>
          <w:sz w:val="24"/>
          <w:szCs w:val="24"/>
          <w:lang w:val="ro-RO"/>
        </w:rPr>
        <w:t>19</w:t>
      </w:r>
      <w:r w:rsidRPr="0050648C">
        <w:rPr>
          <w:rFonts w:ascii="Times New Roman" w:eastAsia="Times New Roman" w:hAnsi="Times New Roman" w:cs="Times New Roman"/>
          <w:b/>
          <w:sz w:val="24"/>
          <w:szCs w:val="24"/>
          <w:lang w:val="ro-RO"/>
        </w:rPr>
        <w:t>) pagini și a fost eliberată în 3 exemplare.</w:t>
      </w:r>
    </w:p>
    <w:p w14:paraId="70108F6F" w14:textId="77777777"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65B8F4F" w14:textId="77777777" w:rsidR="004F40CB"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1959873" w14:textId="77777777" w:rsidR="004F40CB" w:rsidRPr="0050648C"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30649F2" w14:textId="77777777" w:rsidR="002942EE" w:rsidRDefault="002942EE" w:rsidP="006A0549">
      <w:pPr>
        <w:spacing w:after="0" w:line="240" w:lineRule="auto"/>
        <w:jc w:val="center"/>
        <w:rPr>
          <w:rFonts w:ascii="Times New Roman" w:hAnsi="Times New Roman" w:cs="Times New Roman"/>
          <w:b/>
          <w:sz w:val="24"/>
          <w:szCs w:val="24"/>
          <w:lang w:val="ro-RO"/>
        </w:rPr>
      </w:pPr>
    </w:p>
    <w:p w14:paraId="434F9E68" w14:textId="77777777" w:rsidR="002942EE" w:rsidRDefault="002942EE" w:rsidP="006A0549">
      <w:pPr>
        <w:spacing w:after="0" w:line="240" w:lineRule="auto"/>
        <w:jc w:val="center"/>
        <w:rPr>
          <w:rFonts w:ascii="Times New Roman" w:hAnsi="Times New Roman" w:cs="Times New Roman"/>
          <w:b/>
          <w:sz w:val="24"/>
          <w:szCs w:val="24"/>
          <w:lang w:val="ro-RO"/>
        </w:rPr>
      </w:pPr>
    </w:p>
    <w:p w14:paraId="607CDF4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318ED5C0"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FAB059C" w14:textId="5EC41363" w:rsidR="006A0549" w:rsidRDefault="006A0549" w:rsidP="006A0549">
      <w:pPr>
        <w:spacing w:after="0" w:line="240" w:lineRule="auto"/>
        <w:jc w:val="center"/>
        <w:rPr>
          <w:rFonts w:ascii="Times New Roman" w:hAnsi="Times New Roman" w:cs="Times New Roman"/>
          <w:b/>
          <w:sz w:val="24"/>
          <w:szCs w:val="24"/>
          <w:lang w:val="ro-RO"/>
        </w:rPr>
      </w:pPr>
    </w:p>
    <w:p w14:paraId="2328A7E4" w14:textId="57B3FE6C" w:rsidR="00B26C4B" w:rsidRDefault="00B26C4B" w:rsidP="006A0549">
      <w:pPr>
        <w:spacing w:after="0" w:line="240" w:lineRule="auto"/>
        <w:jc w:val="center"/>
        <w:rPr>
          <w:rFonts w:ascii="Times New Roman" w:hAnsi="Times New Roman" w:cs="Times New Roman"/>
          <w:b/>
          <w:sz w:val="24"/>
          <w:szCs w:val="24"/>
          <w:lang w:val="ro-RO"/>
        </w:rPr>
      </w:pPr>
    </w:p>
    <w:p w14:paraId="2F346328" w14:textId="77777777" w:rsidR="00B26C4B" w:rsidRPr="0050648C" w:rsidRDefault="00B26C4B" w:rsidP="006A0549">
      <w:pPr>
        <w:spacing w:after="0" w:line="240" w:lineRule="auto"/>
        <w:jc w:val="center"/>
        <w:rPr>
          <w:rFonts w:ascii="Times New Roman" w:hAnsi="Times New Roman" w:cs="Times New Roman"/>
          <w:b/>
          <w:sz w:val="24"/>
          <w:szCs w:val="24"/>
          <w:lang w:val="ro-RO"/>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45"/>
      </w:tblGrid>
      <w:tr w:rsidR="00324F83" w14:paraId="637FE787" w14:textId="77777777" w:rsidTr="00324F83">
        <w:trPr>
          <w:trHeight w:val="1086"/>
        </w:trPr>
        <w:tc>
          <w:tcPr>
            <w:tcW w:w="4828" w:type="dxa"/>
          </w:tcPr>
          <w:p w14:paraId="6F0309DC" w14:textId="77777777" w:rsidR="00324F83" w:rsidRPr="0050648C"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629E351B" w14:textId="77777777" w:rsidR="00324F83" w:rsidRDefault="00324F83" w:rsidP="00324F83">
            <w:pPr>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tc>
        <w:tc>
          <w:tcPr>
            <w:tcW w:w="5345" w:type="dxa"/>
          </w:tcPr>
          <w:p w14:paraId="6A683422" w14:textId="77777777" w:rsidR="00324F83" w:rsidRPr="0050648C" w:rsidRDefault="00324F83" w:rsidP="00324F83">
            <w:pPr>
              <w:ind w:left="1440"/>
              <w:jc w:val="both"/>
              <w:rPr>
                <w:rFonts w:ascii="Times New Roman" w:hAnsi="Times New Roman"/>
                <w:b/>
                <w:sz w:val="24"/>
                <w:szCs w:val="24"/>
                <w:lang w:val="ro-RO"/>
              </w:rPr>
            </w:pPr>
            <w:r w:rsidRPr="0050648C">
              <w:rPr>
                <w:rFonts w:ascii="Times New Roman" w:hAnsi="Times New Roman"/>
                <w:b/>
                <w:sz w:val="24"/>
                <w:szCs w:val="24"/>
                <w:lang w:val="ro-RO"/>
              </w:rPr>
              <w:t>Întocmit,</w:t>
            </w:r>
          </w:p>
          <w:p w14:paraId="3AA4E8B3" w14:textId="77777777" w:rsidR="00324F83" w:rsidRDefault="00324F83" w:rsidP="00324F83">
            <w:pPr>
              <w:ind w:left="1440"/>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p>
        </w:tc>
      </w:tr>
      <w:tr w:rsidR="00324F83" w14:paraId="686E292E" w14:textId="77777777" w:rsidTr="00324F83">
        <w:trPr>
          <w:trHeight w:val="1002"/>
        </w:trPr>
        <w:tc>
          <w:tcPr>
            <w:tcW w:w="4828" w:type="dxa"/>
          </w:tcPr>
          <w:p w14:paraId="47C014A4" w14:textId="500BFB52" w:rsidR="00324F83" w:rsidRDefault="00324F83" w:rsidP="006A0549">
            <w:pPr>
              <w:rPr>
                <w:rFonts w:ascii="Times New Roman" w:hAnsi="Times New Roman"/>
                <w:b/>
                <w:sz w:val="24"/>
                <w:szCs w:val="24"/>
                <w:lang w:val="ro-RO"/>
              </w:rPr>
            </w:pPr>
          </w:p>
        </w:tc>
        <w:tc>
          <w:tcPr>
            <w:tcW w:w="5345" w:type="dxa"/>
          </w:tcPr>
          <w:p w14:paraId="163ACA43" w14:textId="3D7F19C2" w:rsidR="00324F83" w:rsidRDefault="00324F83" w:rsidP="00324F83">
            <w:pPr>
              <w:ind w:left="1440"/>
              <w:rPr>
                <w:rFonts w:ascii="Times New Roman" w:hAnsi="Times New Roman"/>
                <w:b/>
                <w:sz w:val="24"/>
                <w:szCs w:val="24"/>
                <w:lang w:val="ro-RO"/>
              </w:rPr>
            </w:pPr>
          </w:p>
        </w:tc>
      </w:tr>
      <w:tr w:rsidR="00324F83" w14:paraId="75A990CC" w14:textId="77777777" w:rsidTr="00324F83">
        <w:trPr>
          <w:trHeight w:val="847"/>
        </w:trPr>
        <w:tc>
          <w:tcPr>
            <w:tcW w:w="4828" w:type="dxa"/>
          </w:tcPr>
          <w:p w14:paraId="4C19894E" w14:textId="12F663F2" w:rsidR="00324F83" w:rsidRDefault="00324F83" w:rsidP="006A0549">
            <w:pPr>
              <w:rPr>
                <w:rFonts w:ascii="Times New Roman" w:hAnsi="Times New Roman"/>
                <w:b/>
                <w:sz w:val="24"/>
                <w:szCs w:val="24"/>
                <w:lang w:val="ro-RO"/>
              </w:rPr>
            </w:pPr>
          </w:p>
        </w:tc>
        <w:tc>
          <w:tcPr>
            <w:tcW w:w="5345" w:type="dxa"/>
          </w:tcPr>
          <w:p w14:paraId="68328873" w14:textId="4C667DD6" w:rsidR="00324F83" w:rsidRDefault="00324F83" w:rsidP="00324F83">
            <w:pPr>
              <w:ind w:left="1440"/>
              <w:rPr>
                <w:rFonts w:ascii="Times New Roman" w:hAnsi="Times New Roman"/>
                <w:b/>
                <w:sz w:val="24"/>
                <w:szCs w:val="24"/>
                <w:lang w:val="ro-RO"/>
              </w:rPr>
            </w:pPr>
          </w:p>
        </w:tc>
      </w:tr>
    </w:tbl>
    <w:p w14:paraId="0524C6F7" w14:textId="77777777" w:rsidR="00324F83" w:rsidRDefault="00324F83" w:rsidP="006A0549">
      <w:pPr>
        <w:spacing w:after="0"/>
        <w:rPr>
          <w:rFonts w:ascii="Times New Roman" w:hAnsi="Times New Roman" w:cs="Times New Roman"/>
          <w:b/>
          <w:sz w:val="24"/>
          <w:szCs w:val="24"/>
          <w:lang w:val="ro-RO"/>
        </w:rPr>
      </w:pPr>
    </w:p>
    <w:p w14:paraId="6EF1B816" w14:textId="77777777" w:rsidR="006A0549" w:rsidRPr="004F40CB" w:rsidRDefault="006A0549" w:rsidP="004F40CB">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r w:rsidR="004F40CB">
        <w:rPr>
          <w:rFonts w:ascii="Times New Roman" w:hAnsi="Times New Roman" w:cs="Times New Roman"/>
          <w:lang w:val="ro-RO"/>
        </w:rPr>
        <w:t xml:space="preserve">                            </w:t>
      </w:r>
    </w:p>
    <w:p w14:paraId="4A301356" w14:textId="77777777" w:rsidR="00EB19ED" w:rsidRPr="00ED733F" w:rsidRDefault="00EB2E12" w:rsidP="00ED733F">
      <w:pPr>
        <w:spacing w:after="0" w:line="240" w:lineRule="auto"/>
        <w:jc w:val="both"/>
        <w:rPr>
          <w:rFonts w:ascii="Times New Roman" w:hAnsi="Times New Roman" w:cs="Times New Roman"/>
          <w:b/>
          <w:sz w:val="24"/>
          <w:szCs w:val="24"/>
          <w:lang w:val="ro-RO"/>
        </w:rPr>
      </w:pPr>
      <w:r>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3749" w14:textId="77777777" w:rsidR="00D6794A" w:rsidRDefault="00D6794A">
      <w:pPr>
        <w:spacing w:after="0" w:line="240" w:lineRule="auto"/>
      </w:pPr>
      <w:r>
        <w:separator/>
      </w:r>
    </w:p>
  </w:endnote>
  <w:endnote w:type="continuationSeparator" w:id="0">
    <w:p w14:paraId="346526EC" w14:textId="77777777" w:rsidR="00D6794A" w:rsidRDefault="00D6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363C6663" w14:textId="77777777" w:rsidR="005D37A7" w:rsidRPr="00E66CF9" w:rsidRDefault="005D37A7"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30A547BB" wp14:editId="4FBD951E">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6413"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370E8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5671168" r:id="rId2"/>
          </w:object>
        </w:r>
        <w:r w:rsidRPr="00E66CF9">
          <w:rPr>
            <w:rFonts w:ascii="Garamond" w:eastAsia="Calibri" w:hAnsi="Garamond" w:cs="Times New Roman"/>
            <w:b/>
            <w:sz w:val="24"/>
            <w:szCs w:val="24"/>
            <w:lang w:val="ro-RO"/>
          </w:rPr>
          <w:t>AGENŢIA PENTRU PROTECŢIA MEDIULUI CLUJ</w:t>
        </w:r>
      </w:p>
      <w:p w14:paraId="4630A5E7" w14:textId="77777777" w:rsidR="005D37A7" w:rsidRPr="00E66CF9" w:rsidRDefault="005D37A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35962C3" w14:textId="77777777" w:rsidR="005D37A7" w:rsidRPr="00E66CF9" w:rsidRDefault="005D37A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72EB67F" w14:textId="77777777" w:rsidR="005D37A7" w:rsidRPr="00E66CF9" w:rsidRDefault="005D37A7"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D37A7" w:rsidRPr="00E66CF9" w14:paraId="38D0C72B" w14:textId="77777777" w:rsidTr="00F37415">
          <w:tc>
            <w:tcPr>
              <w:tcW w:w="8370" w:type="dxa"/>
              <w:shd w:val="clear" w:color="auto" w:fill="auto"/>
            </w:tcPr>
            <w:p w14:paraId="461BEFF1" w14:textId="77777777" w:rsidR="005D37A7" w:rsidRPr="00E66CF9" w:rsidRDefault="005D37A7"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3C759590" w14:textId="77777777" w:rsidR="005D37A7" w:rsidRDefault="005D37A7" w:rsidP="001F1F6E">
        <w:pPr>
          <w:tabs>
            <w:tab w:val="center" w:pos="4320"/>
            <w:tab w:val="right" w:pos="8640"/>
          </w:tabs>
          <w:spacing w:after="0" w:line="240" w:lineRule="auto"/>
          <w:jc w:val="center"/>
        </w:pPr>
      </w:p>
      <w:p w14:paraId="05F78018" w14:textId="43138557" w:rsidR="005D37A7" w:rsidRDefault="005D37A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6A4A5A">
          <w:rPr>
            <w:noProof/>
          </w:rPr>
          <w:t>19</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02F9D6D7" w14:textId="77777777" w:rsidR="005D37A7" w:rsidRDefault="005D37A7"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2F53" w14:textId="77777777" w:rsidR="005D37A7" w:rsidRPr="00E66CF9" w:rsidRDefault="005D37A7"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167EE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5671170"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E8AA8F2" wp14:editId="488012DF">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14:paraId="072D7F16" w14:textId="77777777" w:rsidR="005D37A7" w:rsidRPr="00E66CF9" w:rsidRDefault="005D37A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7713340" w14:textId="77777777" w:rsidR="005D37A7" w:rsidRPr="00E66CF9" w:rsidRDefault="005D37A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4CC80A4C" w14:textId="77777777" w:rsidR="005D37A7" w:rsidRPr="00E66CF9" w:rsidRDefault="005D37A7"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D37A7" w:rsidRPr="00E66CF9" w14:paraId="7A04951A" w14:textId="77777777" w:rsidTr="00283863">
      <w:tc>
        <w:tcPr>
          <w:tcW w:w="8370" w:type="dxa"/>
          <w:shd w:val="clear" w:color="auto" w:fill="auto"/>
        </w:tcPr>
        <w:p w14:paraId="313FDCC1" w14:textId="77777777" w:rsidR="005D37A7" w:rsidRPr="00E66CF9" w:rsidRDefault="005D37A7"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CD9011B" w14:textId="77777777" w:rsidR="005D37A7" w:rsidRPr="00A50C45" w:rsidRDefault="005D37A7"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EFE3" w14:textId="77777777" w:rsidR="00D6794A" w:rsidRDefault="00D6794A">
      <w:pPr>
        <w:spacing w:after="0" w:line="240" w:lineRule="auto"/>
      </w:pPr>
      <w:r>
        <w:separator/>
      </w:r>
    </w:p>
  </w:footnote>
  <w:footnote w:type="continuationSeparator" w:id="0">
    <w:p w14:paraId="5EDC18B0" w14:textId="77777777" w:rsidR="00D6794A" w:rsidRDefault="00D6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869C" w14:textId="77777777" w:rsidR="005D37A7" w:rsidRDefault="005D37A7" w:rsidP="00721FFF">
    <w:pPr>
      <w:pStyle w:val="Header"/>
      <w:tabs>
        <w:tab w:val="clear" w:pos="4680"/>
        <w:tab w:val="clear" w:pos="9360"/>
        <w:tab w:val="left" w:pos="4030"/>
      </w:tabs>
      <w:rPr>
        <w:rFonts w:ascii="Times New Roman" w:hAnsi="Times New Roman" w:cs="Times New Roman"/>
        <w:b/>
        <w:sz w:val="28"/>
        <w:szCs w:val="28"/>
        <w:lang w:val="it-IT"/>
      </w:rPr>
    </w:pPr>
  </w:p>
  <w:p w14:paraId="061FDC60" w14:textId="77777777" w:rsidR="005D37A7" w:rsidRDefault="005D37A7" w:rsidP="00721FFF">
    <w:pPr>
      <w:pStyle w:val="Header"/>
      <w:tabs>
        <w:tab w:val="clear" w:pos="4680"/>
        <w:tab w:val="clear" w:pos="9360"/>
        <w:tab w:val="left" w:pos="4030"/>
      </w:tabs>
      <w:rPr>
        <w:rFonts w:ascii="Times New Roman" w:hAnsi="Times New Roman" w:cs="Times New Roman"/>
        <w:b/>
        <w:sz w:val="28"/>
        <w:szCs w:val="28"/>
        <w:lang w:val="it-IT"/>
      </w:rPr>
    </w:pPr>
  </w:p>
  <w:p w14:paraId="0F561037" w14:textId="77777777" w:rsidR="005D37A7" w:rsidRDefault="005D37A7"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43104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5671169"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257B6DE" wp14:editId="5A0F42B5">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8D070" w14:textId="77777777" w:rsidR="005D37A7" w:rsidRDefault="005D37A7" w:rsidP="00721FFF">
    <w:pPr>
      <w:pStyle w:val="Header"/>
      <w:tabs>
        <w:tab w:val="clear" w:pos="4680"/>
        <w:tab w:val="clear" w:pos="9360"/>
        <w:tab w:val="left" w:pos="4030"/>
      </w:tabs>
      <w:rPr>
        <w:rFonts w:ascii="Times New Roman" w:hAnsi="Times New Roman" w:cs="Times New Roman"/>
        <w:b/>
        <w:sz w:val="28"/>
        <w:szCs w:val="28"/>
        <w:lang w:val="it-IT"/>
      </w:rPr>
    </w:pPr>
  </w:p>
  <w:p w14:paraId="14215D50" w14:textId="77777777" w:rsidR="005D37A7" w:rsidRPr="0015230F" w:rsidRDefault="005D37A7"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5F058D05" w14:textId="77777777" w:rsidR="005D37A7" w:rsidRPr="00F12E1C" w:rsidRDefault="005D37A7"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D37A7" w:rsidRPr="00F12E1C" w14:paraId="5B5567CC" w14:textId="77777777" w:rsidTr="00E44A21">
      <w:trPr>
        <w:trHeight w:val="692"/>
      </w:trPr>
      <w:tc>
        <w:tcPr>
          <w:tcW w:w="10031" w:type="dxa"/>
          <w:tcBorders>
            <w:top w:val="single" w:sz="8" w:space="0" w:color="000000"/>
            <w:bottom w:val="single" w:sz="8" w:space="0" w:color="000000"/>
          </w:tcBorders>
          <w:shd w:val="clear" w:color="auto" w:fill="auto"/>
          <w:vAlign w:val="center"/>
        </w:tcPr>
        <w:p w14:paraId="72FFD32D" w14:textId="77777777" w:rsidR="005D37A7" w:rsidRPr="00F12E1C" w:rsidRDefault="005D37A7"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67BE016" w14:textId="77777777" w:rsidR="005D37A7" w:rsidRPr="00AD564B" w:rsidRDefault="005D37A7"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357E3"/>
    <w:multiLevelType w:val="hybridMultilevel"/>
    <w:tmpl w:val="D02A6FA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74AAF"/>
    <w:multiLevelType w:val="hybridMultilevel"/>
    <w:tmpl w:val="C90A2E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627023"/>
    <w:multiLevelType w:val="hybridMultilevel"/>
    <w:tmpl w:val="77D22DF8"/>
    <w:lvl w:ilvl="0" w:tplc="0409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0C4317CC"/>
    <w:multiLevelType w:val="hybridMultilevel"/>
    <w:tmpl w:val="37982BBC"/>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138F1"/>
    <w:multiLevelType w:val="hybridMultilevel"/>
    <w:tmpl w:val="5F0CC08A"/>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1C494906"/>
    <w:multiLevelType w:val="hybridMultilevel"/>
    <w:tmpl w:val="5464F95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22A3793A"/>
    <w:multiLevelType w:val="hybridMultilevel"/>
    <w:tmpl w:val="07686782"/>
    <w:lvl w:ilvl="0" w:tplc="04090001">
      <w:start w:val="1"/>
      <w:numFmt w:val="bullet"/>
      <w:lvlText w:val=""/>
      <w:lvlJc w:val="left"/>
      <w:pPr>
        <w:ind w:left="720" w:hanging="360"/>
      </w:pPr>
      <w:rPr>
        <w:rFonts w:ascii="Symbol" w:hAnsi="Symbo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1C2713"/>
    <w:multiLevelType w:val="multilevel"/>
    <w:tmpl w:val="3F283342"/>
    <w:lvl w:ilvl="0">
      <w:start w:val="1"/>
      <w:numFmt w:val="decimal"/>
      <w:lvlText w:val="%1."/>
      <w:lvlJc w:val="left"/>
      <w:pPr>
        <w:ind w:left="36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1" w15:restartNumberingAfterBreak="0">
    <w:nsid w:val="29B5389A"/>
    <w:multiLevelType w:val="hybridMultilevel"/>
    <w:tmpl w:val="53E87B4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096BB7"/>
    <w:multiLevelType w:val="hybridMultilevel"/>
    <w:tmpl w:val="5CB046A6"/>
    <w:lvl w:ilvl="0" w:tplc="BA3C2C64">
      <w:numFmt w:val="bullet"/>
      <w:lvlText w:val="-"/>
      <w:lvlJc w:val="left"/>
      <w:pPr>
        <w:ind w:left="1080" w:hanging="360"/>
      </w:pPr>
      <w:rPr>
        <w:rFonts w:ascii="Arial" w:eastAsia="Calibri" w:hAnsi="Arial"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1401226"/>
    <w:multiLevelType w:val="hybridMultilevel"/>
    <w:tmpl w:val="41E081B4"/>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603600"/>
    <w:multiLevelType w:val="hybridMultilevel"/>
    <w:tmpl w:val="ADB44BD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9BF1A72"/>
    <w:multiLevelType w:val="hybridMultilevel"/>
    <w:tmpl w:val="7568782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53A0124"/>
    <w:multiLevelType w:val="hybridMultilevel"/>
    <w:tmpl w:val="5C4C6868"/>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5F0C45"/>
    <w:multiLevelType w:val="hybridMultilevel"/>
    <w:tmpl w:val="5ECAC25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A4AC7"/>
    <w:multiLevelType w:val="hybridMultilevel"/>
    <w:tmpl w:val="D2F8EEB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1B820DB"/>
    <w:multiLevelType w:val="multilevel"/>
    <w:tmpl w:val="47A015E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3E750E"/>
    <w:multiLevelType w:val="hybridMultilevel"/>
    <w:tmpl w:val="F4D09AE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6B2E49"/>
    <w:multiLevelType w:val="hybridMultilevel"/>
    <w:tmpl w:val="CE8447FC"/>
    <w:lvl w:ilvl="0" w:tplc="0409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5452516"/>
    <w:multiLevelType w:val="hybridMultilevel"/>
    <w:tmpl w:val="E6A6F72A"/>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5866B45"/>
    <w:multiLevelType w:val="hybridMultilevel"/>
    <w:tmpl w:val="A9CA4F0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6F61CA"/>
    <w:multiLevelType w:val="hybridMultilevel"/>
    <w:tmpl w:val="B100DC6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7485770"/>
    <w:multiLevelType w:val="hybridMultilevel"/>
    <w:tmpl w:val="2B20EC9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A57C86"/>
    <w:multiLevelType w:val="hybridMultilevel"/>
    <w:tmpl w:val="449ED17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4" w15:restartNumberingAfterBreak="0">
    <w:nsid w:val="7FD15B94"/>
    <w:multiLevelType w:val="hybridMultilevel"/>
    <w:tmpl w:val="10E2EEBC"/>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8"/>
  </w:num>
  <w:num w:numId="4">
    <w:abstractNumId w:val="43"/>
  </w:num>
  <w:num w:numId="5">
    <w:abstractNumId w:val="5"/>
  </w:num>
  <w:num w:numId="6">
    <w:abstractNumId w:val="27"/>
  </w:num>
  <w:num w:numId="7">
    <w:abstractNumId w:val="40"/>
  </w:num>
  <w:num w:numId="8">
    <w:abstractNumId w:val="25"/>
  </w:num>
  <w:num w:numId="9">
    <w:abstractNumId w:val="14"/>
  </w:num>
  <w:num w:numId="10">
    <w:abstractNumId w:val="15"/>
  </w:num>
  <w:num w:numId="11">
    <w:abstractNumId w:val="10"/>
  </w:num>
  <w:num w:numId="12">
    <w:abstractNumId w:val="32"/>
  </w:num>
  <w:num w:numId="13">
    <w:abstractNumId w:val="41"/>
  </w:num>
  <w:num w:numId="14">
    <w:abstractNumId w:val="7"/>
  </w:num>
  <w:num w:numId="15">
    <w:abstractNumId w:val="22"/>
  </w:num>
  <w:num w:numId="16">
    <w:abstractNumId w:val="42"/>
  </w:num>
  <w:num w:numId="17">
    <w:abstractNumId w:val="38"/>
  </w:num>
  <w:num w:numId="18">
    <w:abstractNumId w:val="24"/>
  </w:num>
  <w:num w:numId="19">
    <w:abstractNumId w:val="13"/>
  </w:num>
  <w:num w:numId="20">
    <w:abstractNumId w:val="0"/>
  </w:num>
  <w:num w:numId="21">
    <w:abstractNumId w:val="23"/>
  </w:num>
  <w:num w:numId="22">
    <w:abstractNumId w:val="28"/>
  </w:num>
  <w:num w:numId="23">
    <w:abstractNumId w:val="19"/>
  </w:num>
  <w:num w:numId="24">
    <w:abstractNumId w:val="26"/>
  </w:num>
  <w:num w:numId="25">
    <w:abstractNumId w:val="9"/>
  </w:num>
  <w:num w:numId="26">
    <w:abstractNumId w:val="16"/>
  </w:num>
  <w:num w:numId="27">
    <w:abstractNumId w:val="31"/>
  </w:num>
  <w:num w:numId="28">
    <w:abstractNumId w:val="21"/>
  </w:num>
  <w:num w:numId="29">
    <w:abstractNumId w:val="17"/>
  </w:num>
  <w:num w:numId="30">
    <w:abstractNumId w:val="12"/>
  </w:num>
  <w:num w:numId="31">
    <w:abstractNumId w:val="20"/>
  </w:num>
  <w:num w:numId="32">
    <w:abstractNumId w:val="2"/>
  </w:num>
  <w:num w:numId="33">
    <w:abstractNumId w:val="1"/>
  </w:num>
  <w:num w:numId="34">
    <w:abstractNumId w:val="4"/>
  </w:num>
  <w:num w:numId="35">
    <w:abstractNumId w:val="44"/>
  </w:num>
  <w:num w:numId="36">
    <w:abstractNumId w:val="37"/>
  </w:num>
  <w:num w:numId="37">
    <w:abstractNumId w:val="29"/>
  </w:num>
  <w:num w:numId="38">
    <w:abstractNumId w:val="11"/>
  </w:num>
  <w:num w:numId="39">
    <w:abstractNumId w:val="33"/>
  </w:num>
  <w:num w:numId="40">
    <w:abstractNumId w:val="8"/>
  </w:num>
  <w:num w:numId="41">
    <w:abstractNumId w:val="35"/>
  </w:num>
  <w:num w:numId="42">
    <w:abstractNumId w:val="3"/>
  </w:num>
  <w:num w:numId="43">
    <w:abstractNumId w:val="6"/>
  </w:num>
  <w:num w:numId="44">
    <w:abstractNumId w:val="39"/>
  </w:num>
  <w:num w:numId="45">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58C5"/>
    <w:rsid w:val="00016413"/>
    <w:rsid w:val="00017879"/>
    <w:rsid w:val="00020C3D"/>
    <w:rsid w:val="00022AA8"/>
    <w:rsid w:val="00023C24"/>
    <w:rsid w:val="000265EE"/>
    <w:rsid w:val="00026E37"/>
    <w:rsid w:val="00030B06"/>
    <w:rsid w:val="0003500C"/>
    <w:rsid w:val="00035DFA"/>
    <w:rsid w:val="00036B0F"/>
    <w:rsid w:val="00037599"/>
    <w:rsid w:val="00037A1A"/>
    <w:rsid w:val="000416ED"/>
    <w:rsid w:val="000434C9"/>
    <w:rsid w:val="00043929"/>
    <w:rsid w:val="000441E9"/>
    <w:rsid w:val="00045025"/>
    <w:rsid w:val="000450EB"/>
    <w:rsid w:val="000465CA"/>
    <w:rsid w:val="000474B7"/>
    <w:rsid w:val="00054CE9"/>
    <w:rsid w:val="00054D71"/>
    <w:rsid w:val="00056474"/>
    <w:rsid w:val="00056D5D"/>
    <w:rsid w:val="00057065"/>
    <w:rsid w:val="0006039B"/>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A763B"/>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43B1"/>
    <w:rsid w:val="000E7721"/>
    <w:rsid w:val="000F0AED"/>
    <w:rsid w:val="000F0E7F"/>
    <w:rsid w:val="000F43BD"/>
    <w:rsid w:val="000F5320"/>
    <w:rsid w:val="00100184"/>
    <w:rsid w:val="00102C58"/>
    <w:rsid w:val="00105426"/>
    <w:rsid w:val="00105901"/>
    <w:rsid w:val="0011207A"/>
    <w:rsid w:val="001163D0"/>
    <w:rsid w:val="001211D1"/>
    <w:rsid w:val="00122842"/>
    <w:rsid w:val="00126B68"/>
    <w:rsid w:val="00127E85"/>
    <w:rsid w:val="0013330D"/>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0F9"/>
    <w:rsid w:val="00181881"/>
    <w:rsid w:val="00187D72"/>
    <w:rsid w:val="001926D2"/>
    <w:rsid w:val="00192EF2"/>
    <w:rsid w:val="001936FA"/>
    <w:rsid w:val="00195431"/>
    <w:rsid w:val="001A0F09"/>
    <w:rsid w:val="001A1A48"/>
    <w:rsid w:val="001A3FB8"/>
    <w:rsid w:val="001A478D"/>
    <w:rsid w:val="001A5FA9"/>
    <w:rsid w:val="001B0576"/>
    <w:rsid w:val="001B0C85"/>
    <w:rsid w:val="001B1028"/>
    <w:rsid w:val="001B23E7"/>
    <w:rsid w:val="001B5AB7"/>
    <w:rsid w:val="001B5E56"/>
    <w:rsid w:val="001B76BE"/>
    <w:rsid w:val="001B7DF4"/>
    <w:rsid w:val="001C1F8D"/>
    <w:rsid w:val="001C4CBD"/>
    <w:rsid w:val="001C68A6"/>
    <w:rsid w:val="001C7250"/>
    <w:rsid w:val="001D1B0C"/>
    <w:rsid w:val="001D2913"/>
    <w:rsid w:val="001D373A"/>
    <w:rsid w:val="001D67FB"/>
    <w:rsid w:val="001E0798"/>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1BAB"/>
    <w:rsid w:val="00222266"/>
    <w:rsid w:val="002226C6"/>
    <w:rsid w:val="00232763"/>
    <w:rsid w:val="00234E6E"/>
    <w:rsid w:val="00235ABA"/>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42EE"/>
    <w:rsid w:val="00296D24"/>
    <w:rsid w:val="002976DF"/>
    <w:rsid w:val="00297ABB"/>
    <w:rsid w:val="002A4B31"/>
    <w:rsid w:val="002A6752"/>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232"/>
    <w:rsid w:val="002D6AF1"/>
    <w:rsid w:val="002D7AD3"/>
    <w:rsid w:val="002E0B5A"/>
    <w:rsid w:val="002E3F73"/>
    <w:rsid w:val="002F00CF"/>
    <w:rsid w:val="002F13BE"/>
    <w:rsid w:val="002F1DDA"/>
    <w:rsid w:val="002F3258"/>
    <w:rsid w:val="002F47DE"/>
    <w:rsid w:val="002F50D4"/>
    <w:rsid w:val="002F7900"/>
    <w:rsid w:val="003004ED"/>
    <w:rsid w:val="00302C1F"/>
    <w:rsid w:val="003061C1"/>
    <w:rsid w:val="00313383"/>
    <w:rsid w:val="0031341D"/>
    <w:rsid w:val="00314AE5"/>
    <w:rsid w:val="0031643D"/>
    <w:rsid w:val="00316B36"/>
    <w:rsid w:val="00316BD1"/>
    <w:rsid w:val="003175B1"/>
    <w:rsid w:val="00322B92"/>
    <w:rsid w:val="00324F83"/>
    <w:rsid w:val="00326786"/>
    <w:rsid w:val="00332103"/>
    <w:rsid w:val="003336F2"/>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A30"/>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693C"/>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77F8"/>
    <w:rsid w:val="003F12FE"/>
    <w:rsid w:val="003F7CB0"/>
    <w:rsid w:val="004010DE"/>
    <w:rsid w:val="00405525"/>
    <w:rsid w:val="00406670"/>
    <w:rsid w:val="00406B2B"/>
    <w:rsid w:val="00407C7E"/>
    <w:rsid w:val="00410528"/>
    <w:rsid w:val="00410548"/>
    <w:rsid w:val="00415271"/>
    <w:rsid w:val="004154AD"/>
    <w:rsid w:val="0041579D"/>
    <w:rsid w:val="00415F8B"/>
    <w:rsid w:val="00416ED6"/>
    <w:rsid w:val="00417767"/>
    <w:rsid w:val="00417B11"/>
    <w:rsid w:val="004255A4"/>
    <w:rsid w:val="00426EB0"/>
    <w:rsid w:val="00427448"/>
    <w:rsid w:val="004315FA"/>
    <w:rsid w:val="00432038"/>
    <w:rsid w:val="00435609"/>
    <w:rsid w:val="0043663A"/>
    <w:rsid w:val="0044062D"/>
    <w:rsid w:val="00444170"/>
    <w:rsid w:val="00445BEB"/>
    <w:rsid w:val="0044630B"/>
    <w:rsid w:val="00446853"/>
    <w:rsid w:val="00450272"/>
    <w:rsid w:val="00452582"/>
    <w:rsid w:val="004563A6"/>
    <w:rsid w:val="00456E44"/>
    <w:rsid w:val="00461B2E"/>
    <w:rsid w:val="00462786"/>
    <w:rsid w:val="00466A25"/>
    <w:rsid w:val="00470002"/>
    <w:rsid w:val="0047149F"/>
    <w:rsid w:val="004718C5"/>
    <w:rsid w:val="00476DEA"/>
    <w:rsid w:val="004808F8"/>
    <w:rsid w:val="00481E00"/>
    <w:rsid w:val="00482ACC"/>
    <w:rsid w:val="00486CCE"/>
    <w:rsid w:val="004877CB"/>
    <w:rsid w:val="00487B25"/>
    <w:rsid w:val="00490075"/>
    <w:rsid w:val="0049177F"/>
    <w:rsid w:val="0049242A"/>
    <w:rsid w:val="004A3C97"/>
    <w:rsid w:val="004A59B5"/>
    <w:rsid w:val="004A68BD"/>
    <w:rsid w:val="004A692B"/>
    <w:rsid w:val="004B0370"/>
    <w:rsid w:val="004B066B"/>
    <w:rsid w:val="004B3119"/>
    <w:rsid w:val="004B4A0A"/>
    <w:rsid w:val="004B50D4"/>
    <w:rsid w:val="004B59F3"/>
    <w:rsid w:val="004B5ABA"/>
    <w:rsid w:val="004B7463"/>
    <w:rsid w:val="004B7C19"/>
    <w:rsid w:val="004C0A62"/>
    <w:rsid w:val="004C0A96"/>
    <w:rsid w:val="004C45F0"/>
    <w:rsid w:val="004C4E99"/>
    <w:rsid w:val="004C6CC1"/>
    <w:rsid w:val="004C76A2"/>
    <w:rsid w:val="004E4803"/>
    <w:rsid w:val="004E5985"/>
    <w:rsid w:val="004E651D"/>
    <w:rsid w:val="004E7F0D"/>
    <w:rsid w:val="004F3E08"/>
    <w:rsid w:val="004F40CB"/>
    <w:rsid w:val="004F6C11"/>
    <w:rsid w:val="004F6F1E"/>
    <w:rsid w:val="004F757A"/>
    <w:rsid w:val="005020AD"/>
    <w:rsid w:val="005043BC"/>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52CE"/>
    <w:rsid w:val="00545450"/>
    <w:rsid w:val="0054731F"/>
    <w:rsid w:val="005506AB"/>
    <w:rsid w:val="0055084E"/>
    <w:rsid w:val="00552C3E"/>
    <w:rsid w:val="00552FAD"/>
    <w:rsid w:val="0055407E"/>
    <w:rsid w:val="00554DA9"/>
    <w:rsid w:val="0055626D"/>
    <w:rsid w:val="00556BAA"/>
    <w:rsid w:val="00564440"/>
    <w:rsid w:val="00564B99"/>
    <w:rsid w:val="00567595"/>
    <w:rsid w:val="0057244D"/>
    <w:rsid w:val="00576A3C"/>
    <w:rsid w:val="0058214D"/>
    <w:rsid w:val="005833F6"/>
    <w:rsid w:val="00583D12"/>
    <w:rsid w:val="0058433B"/>
    <w:rsid w:val="00585461"/>
    <w:rsid w:val="0058621D"/>
    <w:rsid w:val="00586FA3"/>
    <w:rsid w:val="005871CA"/>
    <w:rsid w:val="005925CD"/>
    <w:rsid w:val="0059580A"/>
    <w:rsid w:val="00595D1F"/>
    <w:rsid w:val="00596585"/>
    <w:rsid w:val="0059739D"/>
    <w:rsid w:val="00597AB3"/>
    <w:rsid w:val="005A1720"/>
    <w:rsid w:val="005A2CF1"/>
    <w:rsid w:val="005A505F"/>
    <w:rsid w:val="005B0367"/>
    <w:rsid w:val="005B0BEC"/>
    <w:rsid w:val="005B1709"/>
    <w:rsid w:val="005B32C6"/>
    <w:rsid w:val="005B3670"/>
    <w:rsid w:val="005B45ED"/>
    <w:rsid w:val="005B5E4D"/>
    <w:rsid w:val="005C03EC"/>
    <w:rsid w:val="005C0E43"/>
    <w:rsid w:val="005C222B"/>
    <w:rsid w:val="005C2731"/>
    <w:rsid w:val="005C42ED"/>
    <w:rsid w:val="005C526A"/>
    <w:rsid w:val="005C5A60"/>
    <w:rsid w:val="005D01AE"/>
    <w:rsid w:val="005D0FDC"/>
    <w:rsid w:val="005D114F"/>
    <w:rsid w:val="005D1E58"/>
    <w:rsid w:val="005D37A7"/>
    <w:rsid w:val="005D703C"/>
    <w:rsid w:val="005D76A6"/>
    <w:rsid w:val="005E06E6"/>
    <w:rsid w:val="005E39A6"/>
    <w:rsid w:val="005E3D80"/>
    <w:rsid w:val="005E3F37"/>
    <w:rsid w:val="005E4694"/>
    <w:rsid w:val="005E6279"/>
    <w:rsid w:val="005E6511"/>
    <w:rsid w:val="005F00AE"/>
    <w:rsid w:val="005F3D58"/>
    <w:rsid w:val="005F53C1"/>
    <w:rsid w:val="005F7921"/>
    <w:rsid w:val="0060168C"/>
    <w:rsid w:val="0060366B"/>
    <w:rsid w:val="00603E66"/>
    <w:rsid w:val="00604786"/>
    <w:rsid w:val="00604D5C"/>
    <w:rsid w:val="006101DC"/>
    <w:rsid w:val="006130F1"/>
    <w:rsid w:val="0061461A"/>
    <w:rsid w:val="00615710"/>
    <w:rsid w:val="00620443"/>
    <w:rsid w:val="00620853"/>
    <w:rsid w:val="006266D1"/>
    <w:rsid w:val="006276B7"/>
    <w:rsid w:val="0063083C"/>
    <w:rsid w:val="00630CCB"/>
    <w:rsid w:val="0063185C"/>
    <w:rsid w:val="006349E9"/>
    <w:rsid w:val="0063541A"/>
    <w:rsid w:val="00635A61"/>
    <w:rsid w:val="00636729"/>
    <w:rsid w:val="00637214"/>
    <w:rsid w:val="00640771"/>
    <w:rsid w:val="00642419"/>
    <w:rsid w:val="00642478"/>
    <w:rsid w:val="00642CA7"/>
    <w:rsid w:val="00644CB8"/>
    <w:rsid w:val="00644DB4"/>
    <w:rsid w:val="006458D4"/>
    <w:rsid w:val="00646F49"/>
    <w:rsid w:val="0064788E"/>
    <w:rsid w:val="006503EF"/>
    <w:rsid w:val="006505CA"/>
    <w:rsid w:val="00651523"/>
    <w:rsid w:val="00651E40"/>
    <w:rsid w:val="00653E66"/>
    <w:rsid w:val="00655556"/>
    <w:rsid w:val="00655BE0"/>
    <w:rsid w:val="0065614A"/>
    <w:rsid w:val="00661CC1"/>
    <w:rsid w:val="00666D1E"/>
    <w:rsid w:val="00666D75"/>
    <w:rsid w:val="00670ECA"/>
    <w:rsid w:val="006719D2"/>
    <w:rsid w:val="00672990"/>
    <w:rsid w:val="00673743"/>
    <w:rsid w:val="00677A17"/>
    <w:rsid w:val="00682409"/>
    <w:rsid w:val="00684DBC"/>
    <w:rsid w:val="0068610F"/>
    <w:rsid w:val="006874B3"/>
    <w:rsid w:val="006923EE"/>
    <w:rsid w:val="006947A0"/>
    <w:rsid w:val="0069588E"/>
    <w:rsid w:val="00696D37"/>
    <w:rsid w:val="006A0530"/>
    <w:rsid w:val="006A0549"/>
    <w:rsid w:val="006A1D85"/>
    <w:rsid w:val="006A2F04"/>
    <w:rsid w:val="006A4A5A"/>
    <w:rsid w:val="006A5247"/>
    <w:rsid w:val="006A5B7E"/>
    <w:rsid w:val="006A60D2"/>
    <w:rsid w:val="006B06AD"/>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07C3"/>
    <w:rsid w:val="006F14FA"/>
    <w:rsid w:val="006F1749"/>
    <w:rsid w:val="006F1BD2"/>
    <w:rsid w:val="006F2CE2"/>
    <w:rsid w:val="006F43D4"/>
    <w:rsid w:val="006F6205"/>
    <w:rsid w:val="006F642E"/>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9BD"/>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6156"/>
    <w:rsid w:val="0074705C"/>
    <w:rsid w:val="00750945"/>
    <w:rsid w:val="00753084"/>
    <w:rsid w:val="00753911"/>
    <w:rsid w:val="00754051"/>
    <w:rsid w:val="00757809"/>
    <w:rsid w:val="0075791D"/>
    <w:rsid w:val="00770298"/>
    <w:rsid w:val="0077537D"/>
    <w:rsid w:val="007771CE"/>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3FA2"/>
    <w:rsid w:val="007E4CCD"/>
    <w:rsid w:val="007E5971"/>
    <w:rsid w:val="007E64ED"/>
    <w:rsid w:val="007F0129"/>
    <w:rsid w:val="007F074D"/>
    <w:rsid w:val="007F3F37"/>
    <w:rsid w:val="007F70EC"/>
    <w:rsid w:val="00801AF7"/>
    <w:rsid w:val="0080240F"/>
    <w:rsid w:val="00803A2C"/>
    <w:rsid w:val="00804AA2"/>
    <w:rsid w:val="00805F27"/>
    <w:rsid w:val="00806AC8"/>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27B"/>
    <w:rsid w:val="008271B4"/>
    <w:rsid w:val="00830E5F"/>
    <w:rsid w:val="00832086"/>
    <w:rsid w:val="00832BAC"/>
    <w:rsid w:val="00840697"/>
    <w:rsid w:val="0084081B"/>
    <w:rsid w:val="00841B55"/>
    <w:rsid w:val="00842E57"/>
    <w:rsid w:val="00845841"/>
    <w:rsid w:val="008478EE"/>
    <w:rsid w:val="00850865"/>
    <w:rsid w:val="00850CEE"/>
    <w:rsid w:val="008557B1"/>
    <w:rsid w:val="00856B15"/>
    <w:rsid w:val="00860571"/>
    <w:rsid w:val="00861DE5"/>
    <w:rsid w:val="008647DA"/>
    <w:rsid w:val="00864998"/>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24E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040D"/>
    <w:rsid w:val="00906C44"/>
    <w:rsid w:val="00906CE4"/>
    <w:rsid w:val="00910034"/>
    <w:rsid w:val="009141AC"/>
    <w:rsid w:val="00915B3A"/>
    <w:rsid w:val="0092148B"/>
    <w:rsid w:val="0092475E"/>
    <w:rsid w:val="009265ED"/>
    <w:rsid w:val="009271B4"/>
    <w:rsid w:val="0093010E"/>
    <w:rsid w:val="00931F62"/>
    <w:rsid w:val="00932D14"/>
    <w:rsid w:val="0093522C"/>
    <w:rsid w:val="009377E2"/>
    <w:rsid w:val="00937A8E"/>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3E7"/>
    <w:rsid w:val="00982E17"/>
    <w:rsid w:val="009839B6"/>
    <w:rsid w:val="00983A4B"/>
    <w:rsid w:val="00987801"/>
    <w:rsid w:val="00990369"/>
    <w:rsid w:val="0099388A"/>
    <w:rsid w:val="0099481F"/>
    <w:rsid w:val="00994961"/>
    <w:rsid w:val="0099508A"/>
    <w:rsid w:val="009958A6"/>
    <w:rsid w:val="009A0B88"/>
    <w:rsid w:val="009A400C"/>
    <w:rsid w:val="009A536E"/>
    <w:rsid w:val="009A7D68"/>
    <w:rsid w:val="009B1320"/>
    <w:rsid w:val="009B25C7"/>
    <w:rsid w:val="009B28AA"/>
    <w:rsid w:val="009B5DE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030"/>
    <w:rsid w:val="00A04387"/>
    <w:rsid w:val="00A108AD"/>
    <w:rsid w:val="00A1179D"/>
    <w:rsid w:val="00A14736"/>
    <w:rsid w:val="00A161C2"/>
    <w:rsid w:val="00A21DA9"/>
    <w:rsid w:val="00A223F8"/>
    <w:rsid w:val="00A22FB6"/>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0DF"/>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2244"/>
    <w:rsid w:val="00B0477E"/>
    <w:rsid w:val="00B0499F"/>
    <w:rsid w:val="00B04C0A"/>
    <w:rsid w:val="00B05A20"/>
    <w:rsid w:val="00B109AA"/>
    <w:rsid w:val="00B12AF2"/>
    <w:rsid w:val="00B1322B"/>
    <w:rsid w:val="00B133E9"/>
    <w:rsid w:val="00B13699"/>
    <w:rsid w:val="00B13FDF"/>
    <w:rsid w:val="00B2467E"/>
    <w:rsid w:val="00B24A3B"/>
    <w:rsid w:val="00B257C5"/>
    <w:rsid w:val="00B26868"/>
    <w:rsid w:val="00B26C4B"/>
    <w:rsid w:val="00B3307C"/>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1B3A"/>
    <w:rsid w:val="00B83BE6"/>
    <w:rsid w:val="00B86349"/>
    <w:rsid w:val="00B93AA3"/>
    <w:rsid w:val="00B9400B"/>
    <w:rsid w:val="00B96E3E"/>
    <w:rsid w:val="00B9718D"/>
    <w:rsid w:val="00BA031F"/>
    <w:rsid w:val="00BA1A11"/>
    <w:rsid w:val="00BA6C11"/>
    <w:rsid w:val="00BB00E6"/>
    <w:rsid w:val="00BB0DF0"/>
    <w:rsid w:val="00BB4830"/>
    <w:rsid w:val="00BB633C"/>
    <w:rsid w:val="00BB74CB"/>
    <w:rsid w:val="00BB7C2C"/>
    <w:rsid w:val="00BC1641"/>
    <w:rsid w:val="00BC2CE7"/>
    <w:rsid w:val="00BC5700"/>
    <w:rsid w:val="00BD04CA"/>
    <w:rsid w:val="00BD5331"/>
    <w:rsid w:val="00BD544A"/>
    <w:rsid w:val="00BD5BEC"/>
    <w:rsid w:val="00BD64D6"/>
    <w:rsid w:val="00BD7022"/>
    <w:rsid w:val="00BE2FE5"/>
    <w:rsid w:val="00BE3295"/>
    <w:rsid w:val="00BE40AA"/>
    <w:rsid w:val="00BE439A"/>
    <w:rsid w:val="00BE552A"/>
    <w:rsid w:val="00BF1DE2"/>
    <w:rsid w:val="00BF2247"/>
    <w:rsid w:val="00BF3C94"/>
    <w:rsid w:val="00BF44AD"/>
    <w:rsid w:val="00BF5D3E"/>
    <w:rsid w:val="00BF6895"/>
    <w:rsid w:val="00BF7652"/>
    <w:rsid w:val="00C00261"/>
    <w:rsid w:val="00C00335"/>
    <w:rsid w:val="00C04660"/>
    <w:rsid w:val="00C0656A"/>
    <w:rsid w:val="00C10B53"/>
    <w:rsid w:val="00C140F6"/>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0B8C"/>
    <w:rsid w:val="00C634A2"/>
    <w:rsid w:val="00C64BB2"/>
    <w:rsid w:val="00C70778"/>
    <w:rsid w:val="00C750D2"/>
    <w:rsid w:val="00C75329"/>
    <w:rsid w:val="00C7567C"/>
    <w:rsid w:val="00C812FB"/>
    <w:rsid w:val="00C820EC"/>
    <w:rsid w:val="00C8298F"/>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26DB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2CE"/>
    <w:rsid w:val="00D60D3F"/>
    <w:rsid w:val="00D6128D"/>
    <w:rsid w:val="00D62616"/>
    <w:rsid w:val="00D64CF6"/>
    <w:rsid w:val="00D6750B"/>
    <w:rsid w:val="00D6794A"/>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320C"/>
    <w:rsid w:val="00DA346A"/>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3E0F"/>
    <w:rsid w:val="00DF4434"/>
    <w:rsid w:val="00DF515F"/>
    <w:rsid w:val="00DF785E"/>
    <w:rsid w:val="00DF78FC"/>
    <w:rsid w:val="00E00FF9"/>
    <w:rsid w:val="00E027AD"/>
    <w:rsid w:val="00E04CDB"/>
    <w:rsid w:val="00E050DB"/>
    <w:rsid w:val="00E22471"/>
    <w:rsid w:val="00E22C2D"/>
    <w:rsid w:val="00E263CB"/>
    <w:rsid w:val="00E26DBF"/>
    <w:rsid w:val="00E277D1"/>
    <w:rsid w:val="00E329F2"/>
    <w:rsid w:val="00E33755"/>
    <w:rsid w:val="00E35F79"/>
    <w:rsid w:val="00E36055"/>
    <w:rsid w:val="00E370A1"/>
    <w:rsid w:val="00E41913"/>
    <w:rsid w:val="00E42040"/>
    <w:rsid w:val="00E42678"/>
    <w:rsid w:val="00E44903"/>
    <w:rsid w:val="00E44A21"/>
    <w:rsid w:val="00E505DF"/>
    <w:rsid w:val="00E50B1D"/>
    <w:rsid w:val="00E514C6"/>
    <w:rsid w:val="00E5181D"/>
    <w:rsid w:val="00E538F1"/>
    <w:rsid w:val="00E54F7F"/>
    <w:rsid w:val="00E557E0"/>
    <w:rsid w:val="00E61AB4"/>
    <w:rsid w:val="00E63FD6"/>
    <w:rsid w:val="00E64766"/>
    <w:rsid w:val="00E676D7"/>
    <w:rsid w:val="00E6793C"/>
    <w:rsid w:val="00E7139A"/>
    <w:rsid w:val="00E7383E"/>
    <w:rsid w:val="00E74326"/>
    <w:rsid w:val="00E828BA"/>
    <w:rsid w:val="00E83BA1"/>
    <w:rsid w:val="00E84018"/>
    <w:rsid w:val="00E8580A"/>
    <w:rsid w:val="00E8645D"/>
    <w:rsid w:val="00E86CF0"/>
    <w:rsid w:val="00E909DC"/>
    <w:rsid w:val="00E90CE8"/>
    <w:rsid w:val="00E9140E"/>
    <w:rsid w:val="00E92517"/>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574"/>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48EF"/>
    <w:rsid w:val="00F0596A"/>
    <w:rsid w:val="00F115DB"/>
    <w:rsid w:val="00F11C04"/>
    <w:rsid w:val="00F11D9E"/>
    <w:rsid w:val="00F12D32"/>
    <w:rsid w:val="00F13459"/>
    <w:rsid w:val="00F144CF"/>
    <w:rsid w:val="00F21DF0"/>
    <w:rsid w:val="00F23B7D"/>
    <w:rsid w:val="00F27D51"/>
    <w:rsid w:val="00F30279"/>
    <w:rsid w:val="00F33CD6"/>
    <w:rsid w:val="00F33E89"/>
    <w:rsid w:val="00F37205"/>
    <w:rsid w:val="00F37415"/>
    <w:rsid w:val="00F406FB"/>
    <w:rsid w:val="00F4194C"/>
    <w:rsid w:val="00F44AE2"/>
    <w:rsid w:val="00F464E5"/>
    <w:rsid w:val="00F52137"/>
    <w:rsid w:val="00F53AE0"/>
    <w:rsid w:val="00F55AA6"/>
    <w:rsid w:val="00F56EE4"/>
    <w:rsid w:val="00F624E1"/>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633"/>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FB84ED5"/>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styleId="CommentReference">
    <w:name w:val="annotation reference"/>
    <w:basedOn w:val="DefaultParagraphFont"/>
    <w:uiPriority w:val="99"/>
    <w:semiHidden/>
    <w:unhideWhenUsed/>
    <w:rsid w:val="00BF5D3E"/>
    <w:rPr>
      <w:sz w:val="16"/>
      <w:szCs w:val="16"/>
    </w:rPr>
  </w:style>
  <w:style w:type="paragraph" w:styleId="CommentText">
    <w:name w:val="annotation text"/>
    <w:basedOn w:val="Normal"/>
    <w:link w:val="CommentTextChar"/>
    <w:uiPriority w:val="99"/>
    <w:semiHidden/>
    <w:unhideWhenUsed/>
    <w:rsid w:val="00BF5D3E"/>
    <w:pPr>
      <w:spacing w:line="240" w:lineRule="auto"/>
    </w:pPr>
    <w:rPr>
      <w:sz w:val="20"/>
      <w:szCs w:val="20"/>
    </w:rPr>
  </w:style>
  <w:style w:type="character" w:customStyle="1" w:styleId="CommentTextChar">
    <w:name w:val="Comment Text Char"/>
    <w:basedOn w:val="DefaultParagraphFont"/>
    <w:link w:val="CommentText"/>
    <w:uiPriority w:val="99"/>
    <w:semiHidden/>
    <w:rsid w:val="00BF5D3E"/>
    <w:rPr>
      <w:sz w:val="20"/>
      <w:szCs w:val="20"/>
    </w:rPr>
  </w:style>
  <w:style w:type="paragraph" w:styleId="CommentSubject">
    <w:name w:val="annotation subject"/>
    <w:basedOn w:val="CommentText"/>
    <w:next w:val="CommentText"/>
    <w:link w:val="CommentSubjectChar"/>
    <w:uiPriority w:val="99"/>
    <w:semiHidden/>
    <w:unhideWhenUsed/>
    <w:rsid w:val="00BF5D3E"/>
    <w:rPr>
      <w:b/>
      <w:bCs/>
    </w:rPr>
  </w:style>
  <w:style w:type="character" w:customStyle="1" w:styleId="CommentSubjectChar">
    <w:name w:val="Comment Subject Char"/>
    <w:basedOn w:val="CommentTextChar"/>
    <w:link w:val="CommentSubject"/>
    <w:uiPriority w:val="99"/>
    <w:semiHidden/>
    <w:rsid w:val="00BF5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9859717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96109159">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82B7-7CCB-4D4B-B3BB-501AF83B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19</Pages>
  <Words>7300</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138</cp:revision>
  <cp:lastPrinted>2023-02-17T08:44:00Z</cp:lastPrinted>
  <dcterms:created xsi:type="dcterms:W3CDTF">2022-10-28T09:14:00Z</dcterms:created>
  <dcterms:modified xsi:type="dcterms:W3CDTF">2023-05-15T12:53:00Z</dcterms:modified>
</cp:coreProperties>
</file>