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3" w:rsidRPr="0050648C" w:rsidRDefault="00574CE3"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1943EA">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1943EA">
        <w:rPr>
          <w:rFonts w:ascii="Times New Roman" w:eastAsia="Calibri" w:hAnsi="Times New Roman" w:cs="Times New Roman"/>
          <w:b/>
          <w:noProof/>
          <w:sz w:val="28"/>
          <w:szCs w:val="28"/>
          <w:lang w:val="ro-RO"/>
        </w:rPr>
        <w:t>XX.XX.2023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SC PROFI ROM FOOD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1943EA">
        <w:rPr>
          <w:rFonts w:ascii="Times New Roman" w:hAnsi="Times New Roman" w:cs="Times New Roman"/>
          <w:b/>
          <w:sz w:val="24"/>
          <w:szCs w:val="24"/>
          <w:lang w:val="ro-RO"/>
        </w:rPr>
        <w:t>Timișoara, Calea Sever Bocu, nr. 31, județul Timiș</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1943EA">
        <w:rPr>
          <w:rFonts w:ascii="Times New Roman" w:hAnsi="Times New Roman" w:cs="Times New Roman"/>
          <w:sz w:val="24"/>
          <w:szCs w:val="24"/>
          <w:lang w:val="ro-RO"/>
        </w:rPr>
        <w:t>2092/30.01.2023</w:t>
      </w:r>
      <w:r w:rsidR="00B03C58">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SC PROFI ROM FOOD SRL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1943EA">
        <w:rPr>
          <w:rFonts w:ascii="Times New Roman" w:eastAsia="Times New Roman" w:hAnsi="Times New Roman" w:cs="Times New Roman"/>
          <w:sz w:val="24"/>
          <w:szCs w:val="24"/>
          <w:lang w:val="ro-RO"/>
        </w:rPr>
        <w:t>SC PROFI ROOM FOOD SRL</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1943EA">
        <w:rPr>
          <w:rFonts w:ascii="Times New Roman" w:hAnsi="Times New Roman" w:cs="Times New Roman"/>
          <w:sz w:val="24"/>
          <w:szCs w:val="24"/>
          <w:lang w:val="ro-RO"/>
        </w:rPr>
        <w:t>Florești, str. Eroilor, nr. 70A, comuna Florești</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1943EA" w:rsidTr="001943EA">
        <w:tc>
          <w:tcPr>
            <w:tcW w:w="1638" w:type="dxa"/>
            <w:shd w:val="clear" w:color="auto" w:fill="C0C0C0"/>
          </w:tcPr>
          <w:p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Rev.2</w:t>
            </w:r>
          </w:p>
        </w:tc>
        <w:tc>
          <w:tcPr>
            <w:tcW w:w="3280" w:type="dxa"/>
            <w:shd w:val="clear" w:color="auto" w:fill="C0C0C0"/>
          </w:tcPr>
          <w:p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 2</w:t>
            </w:r>
          </w:p>
        </w:tc>
        <w:tc>
          <w:tcPr>
            <w:tcW w:w="1701" w:type="dxa"/>
            <w:shd w:val="clear" w:color="auto" w:fill="C0C0C0"/>
          </w:tcPr>
          <w:p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Rev.1</w:t>
            </w:r>
          </w:p>
        </w:tc>
        <w:tc>
          <w:tcPr>
            <w:tcW w:w="3412" w:type="dxa"/>
            <w:shd w:val="clear" w:color="auto" w:fill="C0C0C0"/>
          </w:tcPr>
          <w:p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Rev.1</w:t>
            </w:r>
          </w:p>
        </w:tc>
      </w:tr>
      <w:tr w:rsidR="0063541A" w:rsidRPr="001943EA" w:rsidTr="001943EA">
        <w:trPr>
          <w:trHeight w:val="912"/>
        </w:trPr>
        <w:tc>
          <w:tcPr>
            <w:tcW w:w="1638" w:type="dxa"/>
            <w:shd w:val="clear" w:color="auto" w:fill="auto"/>
          </w:tcPr>
          <w:p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4711</w:t>
            </w:r>
          </w:p>
        </w:tc>
        <w:tc>
          <w:tcPr>
            <w:tcW w:w="3280" w:type="dxa"/>
            <w:shd w:val="clear" w:color="auto" w:fill="auto"/>
          </w:tcPr>
          <w:p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c>
          <w:tcPr>
            <w:tcW w:w="1701" w:type="dxa"/>
            <w:shd w:val="clear" w:color="auto" w:fill="auto"/>
          </w:tcPr>
          <w:p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5211</w:t>
            </w:r>
          </w:p>
        </w:tc>
        <w:tc>
          <w:tcPr>
            <w:tcW w:w="3412" w:type="dxa"/>
            <w:shd w:val="clear" w:color="auto" w:fill="auto"/>
          </w:tcPr>
          <w:p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B03C58" w:rsidRDefault="00B03C58" w:rsidP="00387951">
      <w:pPr>
        <w:spacing w:after="0" w:line="240" w:lineRule="auto"/>
        <w:jc w:val="both"/>
        <w:rPr>
          <w:rFonts w:ascii="Times New Roman" w:hAnsi="Times New Roman" w:cs="Times New Roman"/>
          <w:sz w:val="24"/>
          <w:szCs w:val="24"/>
          <w:highlight w:val="yellow"/>
          <w:lang w:val="ro-RO"/>
        </w:rPr>
      </w:pPr>
    </w:p>
    <w:p w:rsidR="00B03C58" w:rsidRPr="0050648C" w:rsidRDefault="00B03C58"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1943EA">
        <w:rPr>
          <w:rFonts w:ascii="Times New Roman" w:hAnsi="Times New Roman" w:cs="Times New Roman"/>
          <w:sz w:val="24"/>
          <w:szCs w:val="24"/>
          <w:lang w:val="ro-RO"/>
        </w:rPr>
        <w:t>SC Profi Rom Food SRL, prin responsabil de mediu Stoia Violeta</w:t>
      </w:r>
      <w:r w:rsidR="00807BC2">
        <w:rPr>
          <w:rFonts w:ascii="Times New Roman" w:hAnsi="Times New Roman"/>
          <w:sz w:val="24"/>
          <w:szCs w:val="24"/>
          <w:lang w:val="ro-RO"/>
        </w:rPr>
        <w:t>;</w:t>
      </w:r>
    </w:p>
    <w:p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rsidR="00807BC2" w:rsidRPr="001943EA"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1943EA" w:rsidRDefault="00D4593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închiriere pentru spații comerciale nr. 58/01.04.2011 și actele adiționale, încheiate cu SC A</w:t>
      </w:r>
      <w:r w:rsidR="000338D4">
        <w:rPr>
          <w:rFonts w:ascii="Times New Roman" w:hAnsi="Times New Roman" w:cs="Times New Roman"/>
          <w:sz w:val="24"/>
          <w:szCs w:val="24"/>
          <w:lang w:val="ro-RO"/>
        </w:rPr>
        <w:t>LEAVIS</w:t>
      </w:r>
      <w:r>
        <w:rPr>
          <w:rFonts w:ascii="Times New Roman" w:hAnsi="Times New Roman" w:cs="Times New Roman"/>
          <w:sz w:val="24"/>
          <w:szCs w:val="24"/>
          <w:lang w:val="ro-RO"/>
        </w:rPr>
        <w:t xml:space="preserve"> SRL</w:t>
      </w:r>
      <w:r w:rsidR="000338D4">
        <w:rPr>
          <w:rFonts w:ascii="Times New Roman" w:hAnsi="Times New Roman" w:cs="Times New Roman"/>
          <w:sz w:val="24"/>
          <w:szCs w:val="24"/>
          <w:lang w:val="ro-RO"/>
        </w:rPr>
        <w:t xml:space="preserve"> și actele adiționale nr. 1 și 2</w:t>
      </w:r>
      <w:r>
        <w:rPr>
          <w:rFonts w:ascii="Times New Roman" w:hAnsi="Times New Roman" w:cs="Times New Roman"/>
          <w:sz w:val="24"/>
          <w:szCs w:val="24"/>
          <w:lang w:val="ro-RO"/>
        </w:rPr>
        <w:t>;</w:t>
      </w:r>
    </w:p>
    <w:p w:rsidR="00D45937" w:rsidRPr="00866513" w:rsidRDefault="00D4593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prestări servicii de colectare, transport și incinerare a deșeurilor de origine animala nr. 357/08.12.2014 și actele adiționale, încheiate cu SC </w:t>
      </w:r>
      <w:r w:rsidR="000338D4">
        <w:rPr>
          <w:rFonts w:ascii="Times New Roman" w:hAnsi="Times New Roman" w:cs="Times New Roman"/>
          <w:sz w:val="24"/>
          <w:szCs w:val="24"/>
          <w:lang w:val="ro-RO"/>
        </w:rPr>
        <w:t xml:space="preserve">ALVI SERV </w:t>
      </w:r>
      <w:r>
        <w:rPr>
          <w:rFonts w:ascii="Times New Roman" w:hAnsi="Times New Roman" w:cs="Times New Roman"/>
          <w:sz w:val="24"/>
          <w:szCs w:val="24"/>
          <w:lang w:val="ro-RO"/>
        </w:rPr>
        <w:t>SRL;</w:t>
      </w:r>
    </w:p>
    <w:p w:rsidR="00B134BD" w:rsidRPr="00866513" w:rsidRDefault="00D4593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66513">
        <w:rPr>
          <w:rFonts w:ascii="Times New Roman" w:hAnsi="Times New Roman" w:cs="Times New Roman"/>
          <w:sz w:val="24"/>
          <w:szCs w:val="24"/>
          <w:lang w:val="ro-RO"/>
        </w:rPr>
        <w:t>Contrac</w:t>
      </w:r>
      <w:r w:rsidR="00B134BD" w:rsidRPr="00866513">
        <w:rPr>
          <w:rFonts w:ascii="Times New Roman" w:hAnsi="Times New Roman" w:cs="Times New Roman"/>
          <w:sz w:val="24"/>
          <w:szCs w:val="24"/>
          <w:lang w:val="ro-RO"/>
        </w:rPr>
        <w:t>t de vânzare</w:t>
      </w:r>
      <w:r w:rsidRPr="00866513">
        <w:rPr>
          <w:rFonts w:ascii="Times New Roman" w:hAnsi="Times New Roman" w:cs="Times New Roman"/>
          <w:sz w:val="24"/>
          <w:szCs w:val="24"/>
          <w:lang w:val="ro-RO"/>
        </w:rPr>
        <w:t xml:space="preserve"> nr. 1288/22.10.2019</w:t>
      </w:r>
      <w:r w:rsidR="00B134BD" w:rsidRPr="00866513">
        <w:rPr>
          <w:rFonts w:ascii="Times New Roman" w:hAnsi="Times New Roman" w:cs="Times New Roman"/>
          <w:sz w:val="24"/>
          <w:szCs w:val="24"/>
          <w:lang w:val="ro-RO"/>
        </w:rPr>
        <w:t>, încheiat cu</w:t>
      </w:r>
      <w:r w:rsidR="000338D4" w:rsidRPr="00866513">
        <w:rPr>
          <w:rFonts w:ascii="Times New Roman" w:hAnsi="Times New Roman" w:cs="Times New Roman"/>
          <w:sz w:val="24"/>
          <w:szCs w:val="24"/>
          <w:lang w:val="ro-RO"/>
        </w:rPr>
        <w:t xml:space="preserve"> GLOBAL PLAST COLECT </w:t>
      </w:r>
      <w:r w:rsidR="00B134BD" w:rsidRPr="00866513">
        <w:rPr>
          <w:rFonts w:ascii="Times New Roman" w:hAnsi="Times New Roman" w:cs="Times New Roman"/>
          <w:sz w:val="24"/>
          <w:szCs w:val="24"/>
          <w:lang w:val="ro-RO"/>
        </w:rPr>
        <w:t>SRL;</w:t>
      </w:r>
    </w:p>
    <w:p w:rsidR="00D45937" w:rsidRPr="00866513" w:rsidRDefault="000338D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deșeuri DEEE și DBA nr. 23/27.01.2021, încheiat cu CCR RO WASTE MANAGEMENT SYSTEMS SRL și actele adiționale;</w:t>
      </w:r>
    </w:p>
    <w:p w:rsidR="00D45937" w:rsidRDefault="000338D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colectare deșeuri nepericuloase nr. 1927/29.10.2015, încheiat cu SC RESPIRĂ VERDE SRL și actele adiționale;</w:t>
      </w:r>
    </w:p>
    <w:p w:rsidR="000338D4" w:rsidRDefault="000338D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Notificare și act adițional nr. 105/13.10.2021 la constactul de furnizare energie electrică, încheiat cu ENEL ENERGIE SA;</w:t>
      </w:r>
    </w:p>
    <w:p w:rsidR="000338D4" w:rsidRDefault="000338D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furnizare a serviciului de alimentare cu apă și de canalizare nr. 37092/31.01.2012, încheiat cu COMPANIA DE APĂ SOMEȘ SA și anexe;</w:t>
      </w:r>
    </w:p>
    <w:p w:rsidR="000338D4" w:rsidRDefault="000338D4"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deșeuri municipale nr. CJL102FLRAE-000323 din 16.01.2023, încheiat cu SUPERCOM SA;</w:t>
      </w:r>
    </w:p>
    <w:p w:rsidR="006B76E9" w:rsidRPr="00A03F39" w:rsidRDefault="0055104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fişe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0338D4" w:rsidRDefault="00807BC2" w:rsidP="00E97D06">
      <w:pPr>
        <w:pStyle w:val="ListParagraph"/>
        <w:numPr>
          <w:ilvl w:val="0"/>
          <w:numId w:val="7"/>
        </w:numPr>
        <w:spacing w:after="0"/>
        <w:ind w:left="426"/>
        <w:jc w:val="both"/>
        <w:rPr>
          <w:rFonts w:ascii="Times New Roman" w:hAnsi="Times New Roman"/>
          <w:sz w:val="24"/>
          <w:szCs w:val="24"/>
          <w:lang w:val="ro-RO"/>
        </w:rPr>
      </w:pPr>
      <w:r w:rsidRPr="000338D4">
        <w:rPr>
          <w:rFonts w:ascii="Times New Roman" w:hAnsi="Times New Roman"/>
          <w:sz w:val="24"/>
          <w:szCs w:val="24"/>
          <w:lang w:val="ro-RO"/>
        </w:rPr>
        <w:t xml:space="preserve">certificat de înregistrare Seria B Nr. </w:t>
      </w:r>
      <w:r w:rsidR="000338D4" w:rsidRPr="000338D4">
        <w:rPr>
          <w:rFonts w:ascii="Times New Roman" w:hAnsi="Times New Roman"/>
          <w:sz w:val="24"/>
          <w:szCs w:val="24"/>
          <w:lang w:val="ro-RO"/>
        </w:rPr>
        <w:t>4636280</w:t>
      </w:r>
      <w:r w:rsidRPr="000338D4">
        <w:rPr>
          <w:rFonts w:ascii="Times New Roman" w:hAnsi="Times New Roman"/>
          <w:sz w:val="24"/>
          <w:szCs w:val="24"/>
          <w:lang w:val="ro-RO"/>
        </w:rPr>
        <w:t xml:space="preserve">, CUI nr. </w:t>
      </w:r>
      <w:r w:rsidR="000338D4" w:rsidRPr="000338D4">
        <w:rPr>
          <w:rFonts w:ascii="Times New Roman" w:hAnsi="Times New Roman"/>
          <w:sz w:val="24"/>
          <w:szCs w:val="24"/>
          <w:lang w:val="ro-RO"/>
        </w:rPr>
        <w:t>11607939</w:t>
      </w:r>
      <w:r w:rsidRPr="000338D4">
        <w:rPr>
          <w:rFonts w:ascii="Times New Roman" w:hAnsi="Times New Roman"/>
          <w:sz w:val="24"/>
          <w:szCs w:val="24"/>
          <w:lang w:val="ro-RO"/>
        </w:rPr>
        <w:t xml:space="preserve"> din </w:t>
      </w:r>
      <w:r w:rsidR="000338D4" w:rsidRPr="000338D4">
        <w:rPr>
          <w:rFonts w:ascii="Times New Roman" w:hAnsi="Times New Roman"/>
          <w:sz w:val="24"/>
          <w:szCs w:val="24"/>
          <w:lang w:val="ro-RO"/>
        </w:rPr>
        <w:t>30.03.1999</w:t>
      </w:r>
      <w:r w:rsidRPr="000338D4">
        <w:rPr>
          <w:rFonts w:ascii="Times New Roman" w:hAnsi="Times New Roman"/>
          <w:sz w:val="24"/>
          <w:szCs w:val="24"/>
          <w:lang w:val="ro-RO"/>
        </w:rPr>
        <w:t>; J</w:t>
      </w:r>
      <w:r w:rsidR="000338D4" w:rsidRPr="000338D4">
        <w:rPr>
          <w:rFonts w:ascii="Times New Roman" w:hAnsi="Times New Roman"/>
          <w:sz w:val="24"/>
          <w:szCs w:val="24"/>
          <w:lang w:val="ro-RO"/>
        </w:rPr>
        <w:t>35</w:t>
      </w:r>
      <w:r w:rsidRPr="000338D4">
        <w:rPr>
          <w:rFonts w:ascii="Times New Roman" w:hAnsi="Times New Roman"/>
          <w:sz w:val="24"/>
          <w:szCs w:val="24"/>
          <w:lang w:val="ro-RO"/>
        </w:rPr>
        <w:t>/</w:t>
      </w:r>
      <w:r w:rsidR="000338D4" w:rsidRPr="000338D4">
        <w:rPr>
          <w:rFonts w:ascii="Times New Roman" w:hAnsi="Times New Roman"/>
          <w:sz w:val="24"/>
          <w:szCs w:val="24"/>
          <w:lang w:val="ro-RO"/>
        </w:rPr>
        <w:t>239/11.03</w:t>
      </w:r>
      <w:r w:rsidR="00C519F0" w:rsidRPr="000338D4">
        <w:rPr>
          <w:rFonts w:ascii="Times New Roman" w:hAnsi="Times New Roman"/>
          <w:sz w:val="24"/>
          <w:szCs w:val="24"/>
          <w:lang w:val="ro-RO"/>
        </w:rPr>
        <w:t>.</w:t>
      </w:r>
      <w:r w:rsidR="000338D4" w:rsidRPr="000338D4">
        <w:rPr>
          <w:rFonts w:ascii="Times New Roman" w:hAnsi="Times New Roman"/>
          <w:sz w:val="24"/>
          <w:szCs w:val="24"/>
          <w:lang w:val="ro-RO"/>
        </w:rPr>
        <w:t>1999</w:t>
      </w:r>
      <w:r w:rsidRPr="000338D4">
        <w:rPr>
          <w:rFonts w:ascii="Times New Roman" w:hAnsi="Times New Roman"/>
          <w:sz w:val="24"/>
          <w:szCs w:val="24"/>
          <w:lang w:val="ro-RO"/>
        </w:rPr>
        <w:t xml:space="preserve">, emis de ORC </w:t>
      </w:r>
      <w:r w:rsidR="000338D4" w:rsidRPr="000338D4">
        <w:rPr>
          <w:rFonts w:ascii="Times New Roman" w:hAnsi="Times New Roman"/>
          <w:sz w:val="24"/>
          <w:szCs w:val="24"/>
          <w:lang w:val="ro-RO"/>
        </w:rPr>
        <w:t>Timiș</w:t>
      </w:r>
      <w:r w:rsidRPr="000338D4">
        <w:rPr>
          <w:rFonts w:ascii="Times New Roman" w:hAnsi="Times New Roman"/>
          <w:sz w:val="24"/>
          <w:szCs w:val="24"/>
          <w:lang w:val="ro-RO"/>
        </w:rPr>
        <w:t>;</w:t>
      </w:r>
    </w:p>
    <w:p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D45937">
        <w:rPr>
          <w:rFonts w:ascii="Times New Roman" w:hAnsi="Times New Roman" w:cs="Times New Roman"/>
          <w:sz w:val="24"/>
          <w:szCs w:val="24"/>
          <w:lang w:val="ro-RO"/>
        </w:rPr>
        <w:t>37670</w:t>
      </w:r>
      <w:r w:rsidRPr="00A03F39">
        <w:rPr>
          <w:rFonts w:ascii="Times New Roman" w:hAnsi="Times New Roman" w:cs="Times New Roman"/>
          <w:sz w:val="24"/>
          <w:szCs w:val="24"/>
          <w:lang w:val="ro-RO"/>
        </w:rPr>
        <w:t xml:space="preserve"> din </w:t>
      </w:r>
      <w:r w:rsidR="00D45937">
        <w:rPr>
          <w:rFonts w:ascii="Times New Roman" w:hAnsi="Times New Roman" w:cs="Times New Roman"/>
          <w:sz w:val="24"/>
          <w:szCs w:val="24"/>
          <w:lang w:val="ro-RO"/>
        </w:rPr>
        <w:t>28.03.2019</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rsidR="00296C32" w:rsidRPr="00551042" w:rsidRDefault="00296C32" w:rsidP="00296C32">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lastRenderedPageBreak/>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364C6A" w:rsidRDefault="00364C6A" w:rsidP="00ED733F">
      <w:pPr>
        <w:spacing w:after="0"/>
        <w:jc w:val="both"/>
        <w:rPr>
          <w:rFonts w:ascii="Times New Roman" w:hAnsi="Times New Roman" w:cs="Times New Roman"/>
          <w:b/>
          <w:noProof/>
          <w:sz w:val="24"/>
          <w:szCs w:val="24"/>
          <w:lang w:val="ro-RO"/>
        </w:rPr>
      </w:pPr>
      <w:r w:rsidRPr="008C32E2">
        <w:rPr>
          <w:rFonts w:ascii="Times New Roman" w:hAnsi="Times New Roman" w:cs="Times New Roman"/>
          <w:b/>
          <w:sz w:val="24"/>
          <w:szCs w:val="24"/>
          <w:lang w:val="ro-RO"/>
        </w:rPr>
        <w:t xml:space="preserve">II. pentru </w:t>
      </w:r>
      <w:r w:rsidRPr="008C32E2">
        <w:rPr>
          <w:rFonts w:ascii="Times New Roman" w:hAnsi="Times New Roman" w:cs="Times New Roman"/>
          <w:b/>
          <w:noProof/>
          <w:sz w:val="24"/>
          <w:szCs w:val="24"/>
          <w:lang w:val="ro-RO"/>
        </w:rPr>
        <w:t>desfăşur</w:t>
      </w:r>
      <w:r w:rsidR="003941A2" w:rsidRPr="008C32E2">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rsidR="008C32E2" w:rsidRPr="002D066A"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lastRenderedPageBreak/>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rsidR="008C32E2" w:rsidRPr="005E781A" w:rsidRDefault="008C32E2" w:rsidP="008C32E2">
      <w:pPr>
        <w:pStyle w:val="ListParagraph"/>
        <w:numPr>
          <w:ilvl w:val="0"/>
          <w:numId w:val="20"/>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 xml:space="preserve">utilizarea doar a detergenţilor  omologaţi pentru punerea pe piaţa naţională, conform HG 658/2007 privind stabilirea unor măsuri pentru asigurarea aplicării Regulamentului (CE) nr. </w:t>
      </w:r>
      <w:r w:rsidRPr="00B81303">
        <w:rPr>
          <w:rFonts w:ascii="Times New Roman" w:eastAsia="Times New Roman" w:hAnsi="Times New Roman" w:cs="Times New Roman"/>
          <w:bCs/>
          <w:iCs/>
          <w:noProof/>
          <w:sz w:val="24"/>
          <w:szCs w:val="24"/>
          <w:lang w:val="pt-BR" w:eastAsia="ro-RO"/>
        </w:rPr>
        <w:lastRenderedPageBreak/>
        <w:t>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B81303">
        <w:rPr>
          <w:rFonts w:ascii="Times New Roman" w:hAnsi="Times New Roman" w:cs="Times New Roman"/>
          <w:sz w:val="24"/>
          <w:szCs w:val="24"/>
        </w:rPr>
        <w:t xml:space="preserve">vor respecta condiţiile de depozitare şi manipulare din FDS, Cap. 7 Manipularea şi depozitarea, conform Regulamentului (UE) 2020/878 al Comisiei din 01 ianuarie 2021 de </w:t>
      </w:r>
      <w:r w:rsidRPr="00B81303">
        <w:rPr>
          <w:rFonts w:ascii="Times New Roman" w:hAnsi="Times New Roman" w:cs="Times New Roman"/>
          <w:sz w:val="24"/>
          <w:szCs w:val="24"/>
        </w:rPr>
        <w:lastRenderedPageBreak/>
        <w:t>modificare a Regulamentului (CE) nr. 1907/2006 al Parlamentului European şi al Consiliului privind înregistrarea, evaluarea, autorizarea şi restricţionarea substanţelor chimice (REACH);</w:t>
      </w:r>
    </w:p>
    <w:p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rsidR="00364C6A" w:rsidRPr="00C73D37" w:rsidRDefault="00364C6A" w:rsidP="00C73D37">
      <w:pPr>
        <w:spacing w:after="0"/>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C32E2">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 xml:space="preserve">Ordinul 269/2019 privind aprobarea Procedurii pentru stabilirea înregistrarii, raportarii, frecventei de raportare catre Registrul national al producatorilor, precum si a modului de </w:t>
      </w:r>
      <w:r w:rsidRPr="00BE31AF">
        <w:rPr>
          <w:rFonts w:ascii="Times New Roman" w:eastAsia="Times New Roman" w:hAnsi="Times New Roman" w:cs="Times New Roman"/>
          <w:iCs/>
          <w:sz w:val="24"/>
          <w:szCs w:val="24"/>
          <w:lang w:val="ro-RO" w:eastAsia="ro-RO"/>
        </w:rPr>
        <w:lastRenderedPageBreak/>
        <w:t>evidenta si de raportare a informatiilor prevazute la art. 9 alin (4) si la art. 27. Alin (6) din Ordonanta de urgenta a Guvernului nr. 5/2015 privind deseurile de echipamente electrice.</w:t>
      </w:r>
    </w:p>
    <w:p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364C6A"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Default="00387951" w:rsidP="00387951">
      <w:pPr>
        <w:spacing w:after="0" w:line="240" w:lineRule="auto"/>
        <w:ind w:right="142"/>
        <w:jc w:val="both"/>
        <w:rPr>
          <w:rFonts w:ascii="Times New Roman" w:hAnsi="Times New Roman" w:cs="Times New Roman"/>
          <w:sz w:val="24"/>
          <w:szCs w:val="24"/>
          <w:lang w:val="ro-RO"/>
        </w:rPr>
      </w:pPr>
    </w:p>
    <w:p w:rsidR="00B03C58" w:rsidRDefault="00B03C58" w:rsidP="00387951">
      <w:pPr>
        <w:spacing w:after="0" w:line="240" w:lineRule="auto"/>
        <w:ind w:right="142"/>
        <w:jc w:val="both"/>
        <w:rPr>
          <w:rFonts w:ascii="Times New Roman" w:hAnsi="Times New Roman" w:cs="Times New Roman"/>
          <w:sz w:val="24"/>
          <w:szCs w:val="24"/>
          <w:lang w:val="ro-RO"/>
        </w:rPr>
      </w:pPr>
    </w:p>
    <w:p w:rsidR="00B03C58" w:rsidRPr="0050648C" w:rsidRDefault="00B03C58"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rsidR="00A533AD" w:rsidRDefault="00A533AD" w:rsidP="00A533AD">
      <w:pPr>
        <w:spacing w:after="0"/>
        <w:jc w:val="both"/>
        <w:rPr>
          <w:rFonts w:ascii="Times New Roman" w:eastAsia="Calibri" w:hAnsi="Times New Roman" w:cs="Times New Roman"/>
          <w:sz w:val="24"/>
          <w:szCs w:val="24"/>
          <w:lang w:val="ro-RO"/>
        </w:rPr>
      </w:pPr>
    </w:p>
    <w:p w:rsidR="00253E3A" w:rsidRDefault="00253E3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Profi Rom Food SRL, la punctul de lucru din Florești, str. Eroilor, nr. 70A, comuna Florești,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253E3A">
        <w:tc>
          <w:tcPr>
            <w:tcW w:w="1728" w:type="dxa"/>
            <w:tcBorders>
              <w:top w:val="single" w:sz="4" w:space="0" w:color="auto"/>
              <w:left w:val="single" w:sz="4" w:space="0" w:color="auto"/>
              <w:bottom w:val="single" w:sz="4" w:space="0" w:color="auto"/>
              <w:right w:val="single" w:sz="4" w:space="0" w:color="auto"/>
            </w:tcBorders>
            <w:hideMark/>
          </w:tcPr>
          <w:p w:rsidR="00396062" w:rsidRPr="00F000B0" w:rsidRDefault="00253E3A" w:rsidP="00396062">
            <w:pPr>
              <w:spacing w:before="40" w:after="0" w:line="240" w:lineRule="auto"/>
              <w:jc w:val="center"/>
              <w:rPr>
                <w:rFonts w:ascii="Times New Roman" w:hAnsi="Times New Roman" w:cs="Times New Roman"/>
                <w:szCs w:val="24"/>
                <w:lang w:val="ro-RO"/>
              </w:rPr>
            </w:pPr>
            <w:r>
              <w:rPr>
                <w:rFonts w:ascii="Times New Roman" w:hAnsi="Times New Roman" w:cs="Times New Roman"/>
                <w:szCs w:val="24"/>
                <w:lang w:val="ro-RO"/>
              </w:rPr>
              <w:t>4711</w:t>
            </w:r>
          </w:p>
        </w:tc>
        <w:tc>
          <w:tcPr>
            <w:tcW w:w="4050" w:type="dxa"/>
            <w:tcBorders>
              <w:top w:val="single" w:sz="4" w:space="0" w:color="auto"/>
              <w:left w:val="single" w:sz="4" w:space="0" w:color="auto"/>
              <w:bottom w:val="single" w:sz="4" w:space="0" w:color="auto"/>
              <w:right w:val="single" w:sz="4" w:space="0" w:color="auto"/>
            </w:tcBorders>
            <w:hideMark/>
          </w:tcPr>
          <w:p w:rsidR="00396062" w:rsidRPr="00F000B0" w:rsidRDefault="00253E3A" w:rsidP="00396062">
            <w:pPr>
              <w:spacing w:before="40" w:after="0" w:line="240" w:lineRule="auto"/>
              <w:jc w:val="center"/>
              <w:rPr>
                <w:rFonts w:ascii="Times New Roman" w:hAnsi="Times New Roman" w:cs="Times New Roman"/>
                <w:szCs w:val="24"/>
                <w:lang w:val="ro-RO"/>
              </w:rPr>
            </w:pPr>
            <w:r w:rsidRPr="00253E3A">
              <w:rPr>
                <w:rFonts w:ascii="Times New Roman" w:hAnsi="Times New Roman" w:cs="Times New Roman"/>
                <w:szCs w:val="24"/>
                <w:lang w:val="ro-RO"/>
              </w:rPr>
              <w:t>Comert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253E3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w:t>
      </w:r>
      <w:r w:rsidR="00253E3A">
        <w:rPr>
          <w:rFonts w:ascii="Times New Roman" w:eastAsia="Times New Roman" w:hAnsi="Times New Roman" w:cs="Times New Roman"/>
          <w:sz w:val="24"/>
          <w:szCs w:val="24"/>
          <w:lang w:val="ro-RO"/>
        </w:rPr>
        <w:t>800 mp. Suprafața utilă a magazinului este de 770,72 mp, iar suprafața de vânzare utilă este de 585,79 mp.</w:t>
      </w:r>
    </w:p>
    <w:p w:rsidR="00253E3A" w:rsidRDefault="00253E3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Suprafețele interioare sunt compartimentate după cum urmează:</w:t>
      </w:r>
    </w:p>
    <w:p w:rsidR="0011207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Sala de vânzare: 585,79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Depozite și motostivuitor: 126,11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Oficiu: 13,32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Sas: 10,35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Vestiare: 10,16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Pubele și boxă curățenie: 7,51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 și casierie: 9,21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Hol: 4,20 mp;</w:t>
      </w:r>
    </w:p>
    <w:p w:rsidR="00253E3A" w:rsidRDefault="00253E3A" w:rsidP="00284EFE">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G.S.: 4,07 mp;</w:t>
      </w:r>
    </w:p>
    <w:p w:rsidR="00253E3A" w:rsidRPr="00253E3A" w:rsidRDefault="00253E3A" w:rsidP="00253E3A">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Zonele funcționale sunt delimitate în:</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zona de intrare-ieşire din zona caselor de marcat</w:t>
      </w:r>
      <w:r>
        <w:rPr>
          <w:rFonts w:ascii="Times New Roman" w:eastAsia="Times New Roman" w:hAnsi="Times New Roman" w:cs="Times New Roman"/>
          <w:sz w:val="24"/>
          <w:szCs w:val="24"/>
          <w:lang w:val="ro-RO"/>
        </w:rPr>
        <w:t>;</w:t>
      </w:r>
      <w:r w:rsidRPr="00253E3A">
        <w:rPr>
          <w:rFonts w:ascii="Times New Roman" w:eastAsia="Times New Roman" w:hAnsi="Times New Roman" w:cs="Times New Roman"/>
          <w:sz w:val="24"/>
          <w:szCs w:val="24"/>
          <w:lang w:val="ro-RO"/>
        </w:rPr>
        <w:t xml:space="preserve"> </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vânzare organizat pe sortimente (mărfuri alimentare şi nealimentare)</w:t>
      </w:r>
      <w:r>
        <w:rPr>
          <w:rFonts w:ascii="Times New Roman" w:eastAsia="Times New Roman" w:hAnsi="Times New Roman" w:cs="Times New Roman"/>
          <w:sz w:val="24"/>
          <w:szCs w:val="24"/>
          <w:lang w:val="ro-RO"/>
        </w:rPr>
        <w:t>;</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zonă produse gastro și panificație</w:t>
      </w:r>
      <w:r>
        <w:rPr>
          <w:rFonts w:ascii="Times New Roman" w:eastAsia="Times New Roman" w:hAnsi="Times New Roman" w:cs="Times New Roman"/>
          <w:sz w:val="24"/>
          <w:szCs w:val="24"/>
          <w:lang w:val="ro-RO"/>
        </w:rPr>
        <w:t>;</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sortare a mărfurilor după recepţionarea acestora</w:t>
      </w:r>
      <w:r>
        <w:rPr>
          <w:rFonts w:ascii="Times New Roman" w:eastAsia="Times New Roman" w:hAnsi="Times New Roman" w:cs="Times New Roman"/>
          <w:sz w:val="24"/>
          <w:szCs w:val="24"/>
          <w:lang w:val="ro-RO"/>
        </w:rPr>
        <w:t>;</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spatiu depozitare marfă, cameră frigorifică</w:t>
      </w:r>
      <w:r>
        <w:rPr>
          <w:rFonts w:ascii="Times New Roman" w:eastAsia="Times New Roman" w:hAnsi="Times New Roman" w:cs="Times New Roman"/>
          <w:sz w:val="24"/>
          <w:szCs w:val="24"/>
          <w:lang w:val="ro-RO"/>
        </w:rPr>
        <w:t>;</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social – administrative</w:t>
      </w:r>
      <w:r>
        <w:rPr>
          <w:rFonts w:ascii="Times New Roman" w:eastAsia="Times New Roman" w:hAnsi="Times New Roman" w:cs="Times New Roman"/>
          <w:sz w:val="24"/>
          <w:szCs w:val="24"/>
          <w:lang w:val="ro-RO"/>
        </w:rPr>
        <w:t>;</w:t>
      </w:r>
    </w:p>
    <w:p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tehnice</w:t>
      </w:r>
      <w:r>
        <w:rPr>
          <w:rFonts w:ascii="Times New Roman" w:eastAsia="Times New Roman" w:hAnsi="Times New Roman" w:cs="Times New Roman"/>
          <w:sz w:val="24"/>
          <w:szCs w:val="24"/>
          <w:lang w:val="ro-RO"/>
        </w:rPr>
        <w:t>;</w:t>
      </w:r>
    </w:p>
    <w:p w:rsidR="00E52C30" w:rsidRPr="00EF1265" w:rsidRDefault="00E52C30" w:rsidP="00253E3A">
      <w:pPr>
        <w:pStyle w:val="ListParagraph"/>
        <w:tabs>
          <w:tab w:val="left" w:pos="935"/>
        </w:tabs>
        <w:spacing w:after="0" w:line="240" w:lineRule="auto"/>
        <w:ind w:left="284"/>
        <w:jc w:val="both"/>
        <w:rPr>
          <w:rFonts w:ascii="Times New Roman" w:eastAsia="Times New Roman" w:hAnsi="Times New Roman" w:cs="Times New Roman"/>
          <w:sz w:val="24"/>
          <w:szCs w:val="24"/>
          <w:lang w:val="ro-RO"/>
        </w:rPr>
      </w:pP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D34231">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tbl>
      <w:tblPr>
        <w:tblW w:w="5000" w:type="pct"/>
        <w:tblLook w:val="04A0" w:firstRow="1" w:lastRow="0" w:firstColumn="1" w:lastColumn="0" w:noHBand="0" w:noVBand="1"/>
      </w:tblPr>
      <w:tblGrid>
        <w:gridCol w:w="3751"/>
        <w:gridCol w:w="1406"/>
        <w:gridCol w:w="3093"/>
        <w:gridCol w:w="1406"/>
      </w:tblGrid>
      <w:tr w:rsidR="00C3213B" w:rsidRPr="00C3213B" w:rsidTr="00C3213B">
        <w:trPr>
          <w:trHeight w:val="300"/>
        </w:trPr>
        <w:tc>
          <w:tcPr>
            <w:tcW w:w="19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7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c>
          <w:tcPr>
            <w:tcW w:w="162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70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3213B" w:rsidRPr="00C3213B" w:rsidRDefault="00C3213B"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presa de balotat deseuri ek 700, 4t</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unitate condionare refrigerare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masina (cu acumulator) pt. spalat pardoseli</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grup congelare compresor</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gastronomic electric</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UPS 6KVA</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patiserie electric</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seif</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pizza</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masina de numarat bancnote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dospitor</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casa de marcat</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6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sandwichmaker 5k</w:t>
            </w:r>
            <w:r>
              <w:rPr>
                <w:rFonts w:ascii="Times New Roman" w:eastAsia="Times New Roman" w:hAnsi="Times New Roman" w:cs="Times New Roman"/>
                <w:color w:val="000000"/>
                <w:sz w:val="20"/>
                <w:szCs w:val="20"/>
                <w:lang w:eastAsia="ro-RO"/>
              </w:rPr>
              <w:t>W</w:t>
            </w:r>
            <w:r w:rsidRPr="00C3213B">
              <w:rPr>
                <w:rFonts w:ascii="Times New Roman" w:eastAsia="Times New Roman" w:hAnsi="Times New Roman" w:cs="Times New Roman"/>
                <w:color w:val="000000"/>
                <w:sz w:val="20"/>
                <w:szCs w:val="20"/>
                <w:lang w:eastAsia="ro-RO"/>
              </w:rPr>
              <w:t xml:space="preserve"> cu placa grill</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scanner+cantar incorporat</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6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incalzitor vertical pt.chifle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pos beetle/m-iii cu afisaj</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6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hota de perete tip block</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imprimanta mf (casa marcat)</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6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hota condensare bakeoff</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cantar</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5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automat cafea</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lada congelare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frigider de lapte pt. automat cafea (5l)</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congelator</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4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lastRenderedPageBreak/>
              <w:t>roller hotdog</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congelare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3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feliator mezeluri</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refrigerator</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feliator branzeturi</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calda produse gatite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feliator pâine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frigorifica</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4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centrifuga fresh</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refrigerare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17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storcator citrice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625" w:type="pct"/>
            <w:tcBorders>
              <w:top w:val="nil"/>
              <w:left w:val="nil"/>
              <w:bottom w:val="single" w:sz="4" w:space="0" w:color="auto"/>
              <w:right w:val="single" w:sz="4" w:space="0" w:color="auto"/>
            </w:tcBorders>
            <w:shd w:val="clear" w:color="000000" w:fill="FFFFFF"/>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insula refrigerare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camera refrigerare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3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refrig.masline/salate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camera congelare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legume/ fructe</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vaporizator (camera refrig.-re)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3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vitrina prajituri</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vaporizator (ui)monobloc cam.congelare</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transpalet manual</w:t>
            </w: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3 buc.</w:t>
            </w:r>
          </w:p>
        </w:tc>
      </w:tr>
      <w:tr w:rsidR="00C3213B" w:rsidRPr="00C3213B" w:rsidTr="00C3213B">
        <w:trPr>
          <w:trHeight w:val="70"/>
        </w:trPr>
        <w:tc>
          <w:tcPr>
            <w:tcW w:w="1966" w:type="pct"/>
            <w:tcBorders>
              <w:top w:val="nil"/>
              <w:left w:val="single" w:sz="4" w:space="0" w:color="auto"/>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electrostivuitor</w:t>
            </w:r>
          </w:p>
        </w:tc>
        <w:tc>
          <w:tcPr>
            <w:tcW w:w="701"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2 buc.</w:t>
            </w:r>
          </w:p>
        </w:tc>
        <w:tc>
          <w:tcPr>
            <w:tcW w:w="1625"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p>
        </w:tc>
        <w:tc>
          <w:tcPr>
            <w:tcW w:w="708" w:type="pct"/>
            <w:tcBorders>
              <w:top w:val="nil"/>
              <w:left w:val="nil"/>
              <w:bottom w:val="single" w:sz="4" w:space="0" w:color="auto"/>
              <w:right w:val="single" w:sz="4" w:space="0" w:color="auto"/>
            </w:tcBorders>
            <w:shd w:val="clear" w:color="auto" w:fill="auto"/>
            <w:hideMark/>
          </w:tcPr>
          <w:p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p>
        </w:tc>
      </w:tr>
    </w:tbl>
    <w:p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C3213B" w:rsidRDefault="00C3213B" w:rsidP="00143724">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Presa tehnică de balotat hârtie și carton are următoarele caracteristici:</w:t>
      </w:r>
    </w:p>
    <w:p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Presă cu o singură cameră</w:t>
      </w:r>
      <w:r>
        <w:rPr>
          <w:rFonts w:ascii="Times New Roman" w:eastAsia="Times New Roman" w:hAnsi="Times New Roman" w:cs="Times New Roman"/>
          <w:sz w:val="24"/>
          <w:szCs w:val="24"/>
          <w:lang w:val="ro-RO" w:eastAsia="zh-CN"/>
        </w:rPr>
        <w:t>;</w:t>
      </w:r>
    </w:p>
    <w:p w:rsidR="00C3213B" w:rsidRPr="00C3213B" w:rsidRDefault="00D3423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Motor: 1,</w:t>
      </w:r>
      <w:r w:rsidR="00C3213B" w:rsidRPr="00C3213B">
        <w:rPr>
          <w:rFonts w:ascii="Times New Roman" w:eastAsia="Times New Roman" w:hAnsi="Times New Roman" w:cs="Times New Roman"/>
          <w:sz w:val="24"/>
          <w:szCs w:val="24"/>
          <w:lang w:val="ro-RO" w:eastAsia="zh-CN"/>
        </w:rPr>
        <w:t>5kW, monofazic</w:t>
      </w:r>
      <w:r w:rsidR="00C3213B">
        <w:rPr>
          <w:rFonts w:ascii="Times New Roman" w:eastAsia="Times New Roman" w:hAnsi="Times New Roman" w:cs="Times New Roman"/>
          <w:sz w:val="24"/>
          <w:szCs w:val="24"/>
          <w:lang w:val="ro-RO" w:eastAsia="zh-CN"/>
        </w:rPr>
        <w:t>:</w:t>
      </w:r>
    </w:p>
    <w:p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Forța de compactare: 4 tone</w:t>
      </w:r>
      <w:r>
        <w:rPr>
          <w:rFonts w:ascii="Times New Roman" w:eastAsia="Times New Roman" w:hAnsi="Times New Roman" w:cs="Times New Roman"/>
          <w:sz w:val="24"/>
          <w:szCs w:val="24"/>
          <w:lang w:val="ro-RO" w:eastAsia="zh-CN"/>
        </w:rPr>
        <w:t>:</w:t>
      </w:r>
    </w:p>
    <w:p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Marimea balotului (lxwxh): 700 x 500x700 mm</w:t>
      </w:r>
      <w:r>
        <w:rPr>
          <w:rFonts w:ascii="Times New Roman" w:eastAsia="Times New Roman" w:hAnsi="Times New Roman" w:cs="Times New Roman"/>
          <w:sz w:val="24"/>
          <w:szCs w:val="24"/>
          <w:lang w:val="ro-RO" w:eastAsia="zh-CN"/>
        </w:rPr>
        <w:t>;</w:t>
      </w:r>
    </w:p>
    <w:p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Greutatea balotului aprox. 40 kg</w:t>
      </w:r>
      <w:r>
        <w:rPr>
          <w:rFonts w:ascii="Times New Roman" w:eastAsia="Times New Roman" w:hAnsi="Times New Roman" w:cs="Times New Roman"/>
          <w:sz w:val="24"/>
          <w:szCs w:val="24"/>
          <w:lang w:val="ro-RO" w:eastAsia="zh-CN"/>
        </w:rPr>
        <w:t>.</w:t>
      </w:r>
    </w:p>
    <w:p w:rsidR="00D34231" w:rsidRPr="0050648C" w:rsidRDefault="00D34231"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30"/>
        <w:gridCol w:w="2399"/>
        <w:gridCol w:w="610"/>
        <w:gridCol w:w="545"/>
        <w:gridCol w:w="1866"/>
        <w:gridCol w:w="1518"/>
        <w:gridCol w:w="1188"/>
      </w:tblGrid>
      <w:tr w:rsidR="00D34231" w:rsidRPr="00AD1F1D" w:rsidTr="00503D51">
        <w:trPr>
          <w:cantSplit/>
          <w:trHeight w:val="855"/>
          <w:jc w:val="center"/>
        </w:trPr>
        <w:tc>
          <w:tcPr>
            <w:tcW w:w="792" w:type="pct"/>
            <w:shd w:val="clear" w:color="auto" w:fill="BFBFBF" w:themeFill="background1" w:themeFillShade="BF"/>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Denumire</w:t>
            </w:r>
          </w:p>
        </w:tc>
        <w:tc>
          <w:tcPr>
            <w:tcW w:w="1242" w:type="pct"/>
            <w:shd w:val="clear" w:color="auto" w:fill="C0C0C0"/>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Încadrare</w:t>
            </w:r>
          </w:p>
        </w:tc>
        <w:tc>
          <w:tcPr>
            <w:tcW w:w="316" w:type="pct"/>
            <w:shd w:val="clear" w:color="auto" w:fill="C0C0C0"/>
            <w:textDirection w:val="btLr"/>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Cantitate</w:t>
            </w:r>
          </w:p>
        </w:tc>
        <w:tc>
          <w:tcPr>
            <w:tcW w:w="282" w:type="pct"/>
            <w:shd w:val="clear" w:color="auto" w:fill="C0C0C0"/>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UM</w:t>
            </w:r>
          </w:p>
        </w:tc>
        <w:tc>
          <w:tcPr>
            <w:tcW w:w="966" w:type="pct"/>
            <w:shd w:val="clear" w:color="auto" w:fill="C0C0C0"/>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Destinație/Utilizare</w:t>
            </w:r>
          </w:p>
        </w:tc>
        <w:tc>
          <w:tcPr>
            <w:tcW w:w="786" w:type="pct"/>
            <w:shd w:val="clear" w:color="auto" w:fill="C0C0C0"/>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Mod de depozitare</w:t>
            </w:r>
          </w:p>
        </w:tc>
        <w:tc>
          <w:tcPr>
            <w:tcW w:w="615" w:type="pct"/>
            <w:shd w:val="clear" w:color="auto" w:fill="BFBFBF" w:themeFill="background1" w:themeFillShade="BF"/>
          </w:tcPr>
          <w:p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Periculozitate</w:t>
            </w:r>
          </w:p>
        </w:tc>
      </w:tr>
      <w:tr w:rsidR="00D34231" w:rsidRPr="00AD1F1D" w:rsidTr="00503D51">
        <w:trPr>
          <w:trHeight w:val="70"/>
          <w:jc w:val="center"/>
        </w:trPr>
        <w:tc>
          <w:tcPr>
            <w:tcW w:w="792" w:type="pct"/>
            <w:shd w:val="clear" w:color="auto" w:fill="auto"/>
          </w:tcPr>
          <w:p w:rsidR="00D34231" w:rsidRPr="00AD1F1D" w:rsidRDefault="00D34231"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Panificație</w:t>
            </w:r>
          </w:p>
        </w:tc>
        <w:tc>
          <w:tcPr>
            <w:tcW w:w="1242" w:type="pct"/>
            <w:shd w:val="clear" w:color="auto" w:fill="auto"/>
          </w:tcPr>
          <w:p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D34231" w:rsidRPr="00AD1F1D" w:rsidRDefault="00D34231"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264000</w:t>
            </w:r>
          </w:p>
        </w:tc>
        <w:tc>
          <w:tcPr>
            <w:tcW w:w="282" w:type="pct"/>
            <w:shd w:val="clear" w:color="auto" w:fill="auto"/>
          </w:tcPr>
          <w:p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615" w:type="pct"/>
          </w:tcPr>
          <w:p w:rsidR="00D34231"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Fructe și legume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411000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Lactate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384800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Carne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59200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Gastronomie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266500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semipreparate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112200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Congelate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43600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 xml:space="preserve">Conserve, cereale </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107800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bază pentru gătit</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231400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Dulciuri</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155200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Snacks</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318100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Băuturi</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833900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lastRenderedPageBreak/>
              <w:t>Produse de uz gospodăresc</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nealimentare/materii prime </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65000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Hrană animale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24200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Tutun</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239100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igienă personală</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48000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îngrijire bebe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9800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auto/ bricolaj</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birotică</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divertisment</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3300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electrice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2900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2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menaj</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402800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sezoniere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8700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431"/>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sport si timp liber</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30</w:t>
            </w:r>
          </w:p>
        </w:tc>
        <w:tc>
          <w:tcPr>
            <w:tcW w:w="282" w:type="pct"/>
            <w:shd w:val="clear" w:color="auto" w:fill="auto"/>
          </w:tcPr>
          <w:p w:rsidR="00AD1F1D" w:rsidRDefault="00AD1F1D" w:rsidP="00AD1F1D">
            <w:pPr>
              <w:spacing w:after="0"/>
              <w:jc w:val="center"/>
            </w:pPr>
            <w:r w:rsidRPr="00EB52D8">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431"/>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textile și decorațiuni</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300</w:t>
            </w:r>
          </w:p>
        </w:tc>
        <w:tc>
          <w:tcPr>
            <w:tcW w:w="282" w:type="pct"/>
            <w:shd w:val="clear" w:color="auto" w:fill="auto"/>
          </w:tcPr>
          <w:p w:rsidR="00AD1F1D" w:rsidRDefault="00AD1F1D" w:rsidP="00AD1F1D">
            <w:pPr>
              <w:spacing w:after="0"/>
              <w:jc w:val="center"/>
            </w:pPr>
            <w:r w:rsidRPr="00EB52D8">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431"/>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lang w:val="ro-RO"/>
              </w:rPr>
            </w:pPr>
            <w:r w:rsidRPr="00AD1F1D">
              <w:rPr>
                <w:rFonts w:ascii="Times New Roman" w:hAnsi="Times New Roman" w:cs="Times New Roman"/>
                <w:color w:val="000000"/>
                <w:sz w:val="20"/>
                <w:szCs w:val="20"/>
              </w:rPr>
              <w:t xml:space="preserve">Îmbrăcăminte/ </w:t>
            </w:r>
            <w:r w:rsidRPr="00AD1F1D">
              <w:rPr>
                <w:rFonts w:ascii="Times New Roman" w:hAnsi="Times New Roman" w:cs="Times New Roman"/>
                <w:color w:val="000000"/>
                <w:sz w:val="20"/>
                <w:szCs w:val="20"/>
                <w:lang w:val="ro-RO"/>
              </w:rPr>
              <w:t>încălțăminte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2650</w:t>
            </w:r>
          </w:p>
        </w:tc>
        <w:tc>
          <w:tcPr>
            <w:tcW w:w="282" w:type="pct"/>
            <w:shd w:val="clear" w:color="auto" w:fill="auto"/>
          </w:tcPr>
          <w:p w:rsidR="00AD1F1D" w:rsidRDefault="00AD1F1D" w:rsidP="00AD1F1D">
            <w:pPr>
              <w:spacing w:after="0"/>
              <w:jc w:val="center"/>
            </w:pPr>
            <w:r w:rsidRPr="00EB52D8">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color w:val="000000"/>
                <w:sz w:val="20"/>
                <w:szCs w:val="20"/>
              </w:rPr>
            </w:pPr>
            <w:r w:rsidRPr="00AD1F1D">
              <w:rPr>
                <w:rFonts w:ascii="Times New Roman" w:hAnsi="Times New Roman" w:cs="Times New Roman"/>
                <w:color w:val="000000"/>
                <w:sz w:val="20"/>
                <w:szCs w:val="20"/>
              </w:rPr>
              <w:t>Îngrijire pantofi</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Produse nealimentare/materii prime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550</w:t>
            </w:r>
          </w:p>
        </w:tc>
        <w:tc>
          <w:tcPr>
            <w:tcW w:w="282" w:type="pct"/>
            <w:shd w:val="clear" w:color="auto" w:fill="auto"/>
          </w:tcPr>
          <w:p w:rsidR="00AD1F1D" w:rsidRDefault="00AD1F1D" w:rsidP="00AD1F1D">
            <w:pPr>
              <w:spacing w:after="0"/>
              <w:jc w:val="center"/>
            </w:pPr>
            <w:r w:rsidRPr="00EB52D8">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431"/>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Manusi unica folosinta plastic</w:t>
            </w:r>
          </w:p>
        </w:tc>
        <w:tc>
          <w:tcPr>
            <w:tcW w:w="124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98000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503D51" w:rsidRPr="00503D51" w:rsidRDefault="00503D51"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70"/>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Hartie de copt</w:t>
            </w:r>
          </w:p>
        </w:tc>
        <w:tc>
          <w:tcPr>
            <w:tcW w:w="124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30000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503D51" w:rsidRPr="00503D51" w:rsidRDefault="00503D51" w:rsidP="00503D51">
            <w:pPr>
              <w:pStyle w:val="NoSpacing"/>
              <w:jc w:val="center"/>
              <w:rPr>
                <w:rFonts w:ascii="Times New Roman" w:hAnsi="Times New Roman" w:cs="Times New Roman"/>
                <w:b/>
                <w:bCs/>
                <w:color w:val="000000"/>
                <w:sz w:val="20"/>
                <w:szCs w:val="20"/>
              </w:rPr>
            </w:pPr>
            <w:r w:rsidRPr="00503D51">
              <w:rPr>
                <w:rFonts w:ascii="Times New Roman" w:hAnsi="Times New Roman" w:cs="Times New Roman"/>
                <w:bCs/>
                <w:color w:val="000000"/>
                <w:sz w:val="20"/>
                <w:szCs w:val="20"/>
              </w:rPr>
              <w:t>Preparare Produse</w:t>
            </w:r>
            <w:r w:rsidRPr="00503D51">
              <w:rPr>
                <w:rFonts w:ascii="Times New Roman" w:hAnsi="Times New Roman" w:cs="Times New Roman"/>
                <w:color w:val="000000"/>
                <w:sz w:val="20"/>
                <w:szCs w:val="20"/>
              </w:rPr>
              <w:t xml:space="preserve"> </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70"/>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Manusi textile</w:t>
            </w:r>
          </w:p>
        </w:tc>
        <w:tc>
          <w:tcPr>
            <w:tcW w:w="124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650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503D51" w:rsidRPr="00503D51" w:rsidRDefault="00503D51" w:rsidP="00503D51">
            <w:pPr>
              <w:pStyle w:val="NoSpacing"/>
              <w:jc w:val="center"/>
              <w:rPr>
                <w:rFonts w:ascii="Times New Roman" w:hAnsi="Times New Roman" w:cs="Times New Roman"/>
                <w:bCs/>
                <w:color w:val="000000"/>
                <w:sz w:val="20"/>
                <w:szCs w:val="20"/>
              </w:rPr>
            </w:pPr>
            <w:r w:rsidRPr="00503D51">
              <w:rPr>
                <w:rFonts w:ascii="Times New Roman" w:hAnsi="Times New Roman" w:cs="Times New Roman"/>
                <w:color w:val="000000"/>
                <w:sz w:val="20"/>
                <w:szCs w:val="20"/>
              </w:rPr>
              <w:t>Manipulare produse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Etichete hartie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480000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Role hartie termo</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5500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Tag profi hartie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120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Hartie copiator</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110000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Role etichete hartie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180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Saci menajeri  plastic</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9000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431"/>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Rola prosop hartie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1200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Servetele hartie</w:t>
            </w:r>
          </w:p>
        </w:tc>
        <w:tc>
          <w:tcPr>
            <w:tcW w:w="124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29000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966" w:type="pct"/>
            <w:shd w:val="clear" w:color="auto" w:fill="auto"/>
          </w:tcPr>
          <w:p w:rsidR="00AD1F1D" w:rsidRPr="00AD1F1D" w:rsidRDefault="00503D51" w:rsidP="00AD1F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Comercializare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431"/>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lastRenderedPageBreak/>
              <w:t>Sfoara plastic pentru presa carton</w:t>
            </w:r>
          </w:p>
        </w:tc>
        <w:tc>
          <w:tcPr>
            <w:tcW w:w="124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120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kg/an</w:t>
            </w:r>
          </w:p>
        </w:tc>
        <w:tc>
          <w:tcPr>
            <w:tcW w:w="966" w:type="pct"/>
            <w:shd w:val="clear" w:color="auto" w:fill="auto"/>
          </w:tcPr>
          <w:p w:rsidR="00503D51" w:rsidRDefault="00503D51" w:rsidP="00503D51">
            <w:r w:rsidRPr="000812BE">
              <w:rPr>
                <w:rFonts w:ascii="Times New Roman" w:hAnsi="Times New Roman" w:cs="Times New Roman"/>
                <w:color w:val="000000"/>
                <w:sz w:val="20"/>
                <w:szCs w:val="20"/>
              </w:rPr>
              <w:t>Manipulare produse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431"/>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 xml:space="preserve">Manusi vinil  unica folosinta </w:t>
            </w:r>
          </w:p>
        </w:tc>
        <w:tc>
          <w:tcPr>
            <w:tcW w:w="1242" w:type="pct"/>
            <w:shd w:val="clear" w:color="auto" w:fill="auto"/>
          </w:tcPr>
          <w:p w:rsidR="00503D51" w:rsidRDefault="00503D51" w:rsidP="00503D51">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25000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buc/ an</w:t>
            </w:r>
          </w:p>
        </w:tc>
        <w:tc>
          <w:tcPr>
            <w:tcW w:w="966" w:type="pct"/>
            <w:shd w:val="clear" w:color="auto" w:fill="auto"/>
          </w:tcPr>
          <w:p w:rsidR="00503D51" w:rsidRDefault="00503D51" w:rsidP="00503D51">
            <w:r w:rsidRPr="000812BE">
              <w:rPr>
                <w:rFonts w:ascii="Times New Roman" w:hAnsi="Times New Roman" w:cs="Times New Roman"/>
                <w:color w:val="000000"/>
                <w:sz w:val="20"/>
                <w:szCs w:val="20"/>
              </w:rPr>
              <w:t>Manipulare produse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431"/>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Manusi polietilena unica folosinta</w:t>
            </w:r>
          </w:p>
        </w:tc>
        <w:tc>
          <w:tcPr>
            <w:tcW w:w="1242" w:type="pct"/>
            <w:shd w:val="clear" w:color="auto" w:fill="auto"/>
          </w:tcPr>
          <w:p w:rsidR="00503D51" w:rsidRDefault="00503D51" w:rsidP="00503D51">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13000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buc/ an</w:t>
            </w:r>
          </w:p>
        </w:tc>
        <w:tc>
          <w:tcPr>
            <w:tcW w:w="966" w:type="pct"/>
            <w:shd w:val="clear" w:color="auto" w:fill="auto"/>
          </w:tcPr>
          <w:p w:rsidR="00503D51" w:rsidRDefault="00503D51" w:rsidP="00503D51">
            <w:r w:rsidRPr="000812BE">
              <w:rPr>
                <w:rFonts w:ascii="Times New Roman" w:hAnsi="Times New Roman" w:cs="Times New Roman"/>
                <w:color w:val="000000"/>
                <w:sz w:val="20"/>
                <w:szCs w:val="20"/>
              </w:rPr>
              <w:t>Manipulare produse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sz w:val="20"/>
                <w:szCs w:val="20"/>
                <w:lang w:val="ro-RO" w:eastAsia="ro-RO"/>
              </w:rPr>
              <w:t>N</w:t>
            </w:r>
          </w:p>
        </w:tc>
      </w:tr>
      <w:tr w:rsidR="00AD1F1D" w:rsidRPr="00AD1F1D" w:rsidTr="00503D51">
        <w:trPr>
          <w:trHeight w:val="70"/>
          <w:jc w:val="center"/>
        </w:trPr>
        <w:tc>
          <w:tcPr>
            <w:tcW w:w="792" w:type="pct"/>
            <w:shd w:val="clear" w:color="auto" w:fill="auto"/>
          </w:tcPr>
          <w:p w:rsidR="00AD1F1D" w:rsidRPr="00AD1F1D" w:rsidRDefault="00AD1F1D" w:rsidP="00AD1F1D">
            <w:pPr>
              <w:spacing w:after="0" w:line="240" w:lineRule="auto"/>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Sapun lichid</w:t>
            </w:r>
            <w:r w:rsidRPr="00AD1F1D">
              <w:rPr>
                <w:rFonts w:ascii="Times New Roman" w:hAnsi="Times New Roman" w:cs="Times New Roman"/>
                <w:sz w:val="20"/>
                <w:szCs w:val="20"/>
              </w:rPr>
              <w:t xml:space="preserve"> maini</w:t>
            </w:r>
          </w:p>
        </w:tc>
        <w:tc>
          <w:tcPr>
            <w:tcW w:w="1242" w:type="pct"/>
            <w:shd w:val="clear" w:color="auto" w:fill="auto"/>
          </w:tcPr>
          <w:p w:rsidR="00AD1F1D" w:rsidRDefault="00AD1F1D" w:rsidP="00AD1F1D">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100</w:t>
            </w:r>
          </w:p>
        </w:tc>
        <w:tc>
          <w:tcPr>
            <w:tcW w:w="282"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l/ an</w:t>
            </w:r>
          </w:p>
        </w:tc>
        <w:tc>
          <w:tcPr>
            <w:tcW w:w="966" w:type="pct"/>
            <w:shd w:val="clear" w:color="auto" w:fill="auto"/>
          </w:tcPr>
          <w:p w:rsidR="00AD1F1D" w:rsidRPr="00AD1F1D" w:rsidRDefault="00503D51" w:rsidP="00503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Curățenie/Dezinfectare</w:t>
            </w:r>
          </w:p>
        </w:tc>
        <w:tc>
          <w:tcPr>
            <w:tcW w:w="786" w:type="pct"/>
            <w:shd w:val="clear" w:color="auto" w:fill="auto"/>
          </w:tcPr>
          <w:p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503D51" w:rsidRPr="00AD1F1D" w:rsidTr="00503D51">
        <w:trPr>
          <w:trHeight w:val="70"/>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Dezinfectant maini</w:t>
            </w:r>
          </w:p>
        </w:tc>
        <w:tc>
          <w:tcPr>
            <w:tcW w:w="1242" w:type="pct"/>
            <w:shd w:val="clear" w:color="auto" w:fill="auto"/>
          </w:tcPr>
          <w:p w:rsidR="00503D51" w:rsidRDefault="00503D51" w:rsidP="00503D51">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130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503D51" w:rsidRDefault="00503D51" w:rsidP="00503D51">
            <w:r w:rsidRPr="005A78EE">
              <w:rPr>
                <w:rFonts w:ascii="Times New Roman" w:hAnsi="Times New Roman" w:cs="Times New Roman"/>
                <w:sz w:val="20"/>
                <w:szCs w:val="20"/>
              </w:rPr>
              <w:t>Curățenie/Dezinfectare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w:t>
            </w:r>
          </w:p>
        </w:tc>
      </w:tr>
      <w:tr w:rsidR="00503D51" w:rsidRPr="00AD1F1D" w:rsidTr="00503D51">
        <w:trPr>
          <w:trHeight w:val="431"/>
          <w:jc w:val="center"/>
        </w:trPr>
        <w:tc>
          <w:tcPr>
            <w:tcW w:w="792" w:type="pct"/>
            <w:shd w:val="clear" w:color="auto" w:fill="auto"/>
          </w:tcPr>
          <w:p w:rsidR="00503D51" w:rsidRPr="00AD1F1D" w:rsidRDefault="00503D51"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Detergent/   agent de clatire cuptor</w:t>
            </w:r>
          </w:p>
        </w:tc>
        <w:tc>
          <w:tcPr>
            <w:tcW w:w="1242" w:type="pct"/>
            <w:shd w:val="clear" w:color="auto" w:fill="auto"/>
          </w:tcPr>
          <w:p w:rsidR="00503D51" w:rsidRDefault="00503D51" w:rsidP="00503D51">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90</w:t>
            </w:r>
          </w:p>
        </w:tc>
        <w:tc>
          <w:tcPr>
            <w:tcW w:w="282" w:type="pct"/>
            <w:shd w:val="clear" w:color="auto" w:fill="auto"/>
          </w:tcPr>
          <w:p w:rsidR="00503D51" w:rsidRPr="00AD1F1D" w:rsidRDefault="00503D51" w:rsidP="00503D51">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kg/ an</w:t>
            </w:r>
          </w:p>
        </w:tc>
        <w:tc>
          <w:tcPr>
            <w:tcW w:w="966" w:type="pct"/>
            <w:shd w:val="clear" w:color="auto" w:fill="auto"/>
          </w:tcPr>
          <w:p w:rsidR="00503D51" w:rsidRDefault="00503D51" w:rsidP="00503D51">
            <w:r w:rsidRPr="005A78EE">
              <w:rPr>
                <w:rFonts w:ascii="Times New Roman" w:hAnsi="Times New Roman" w:cs="Times New Roman"/>
                <w:sz w:val="20"/>
                <w:szCs w:val="20"/>
              </w:rPr>
              <w:t>Curățenie/Dezinfectare</w:t>
            </w:r>
          </w:p>
        </w:tc>
        <w:tc>
          <w:tcPr>
            <w:tcW w:w="786" w:type="pct"/>
            <w:shd w:val="clear" w:color="auto" w:fill="auto"/>
          </w:tcPr>
          <w:p w:rsidR="00503D51" w:rsidRPr="00AD1F1D" w:rsidRDefault="00503D51"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503D51" w:rsidRPr="00AD1F1D" w:rsidRDefault="00503D51" w:rsidP="00503D51">
            <w:pPr>
              <w:spacing w:after="0"/>
              <w:jc w:val="center"/>
            </w:pPr>
            <w:r w:rsidRPr="00AD1F1D">
              <w:rPr>
                <w:rFonts w:ascii="Times New Roman" w:hAnsi="Times New Roman" w:cs="Times New Roman"/>
                <w:color w:val="000000"/>
                <w:sz w:val="20"/>
                <w:szCs w:val="20"/>
              </w:rPr>
              <w:t>P</w:t>
            </w:r>
          </w:p>
        </w:tc>
      </w:tr>
      <w:tr w:rsidR="00AC36B6" w:rsidRPr="00AD1F1D" w:rsidTr="00503D51">
        <w:trPr>
          <w:trHeight w:val="431"/>
          <w:jc w:val="center"/>
        </w:trPr>
        <w:tc>
          <w:tcPr>
            <w:tcW w:w="792" w:type="pct"/>
            <w:vMerge w:val="restart"/>
            <w:shd w:val="clear" w:color="auto" w:fill="auto"/>
          </w:tcPr>
          <w:p w:rsidR="00AC36B6" w:rsidRPr="00AD1F1D" w:rsidRDefault="00AC36B6" w:rsidP="00503D51">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Solutie dezinfectanta/ detergent suprafete</w:t>
            </w:r>
          </w:p>
        </w:tc>
        <w:tc>
          <w:tcPr>
            <w:tcW w:w="1242" w:type="pct"/>
            <w:shd w:val="clear" w:color="auto" w:fill="auto"/>
          </w:tcPr>
          <w:p w:rsidR="00AC36B6" w:rsidRDefault="00AC36B6" w:rsidP="00503D51">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503D51">
            <w:pPr>
              <w:spacing w:after="0" w:line="240" w:lineRule="auto"/>
              <w:jc w:val="center"/>
              <w:rPr>
                <w:rFonts w:ascii="Times New Roman" w:hAnsi="Times New Roman" w:cs="Times New Roman"/>
                <w:bCs/>
                <w:color w:val="000000"/>
                <w:sz w:val="20"/>
                <w:szCs w:val="20"/>
              </w:rPr>
            </w:pPr>
            <w:r w:rsidRPr="00AC36B6">
              <w:rPr>
                <w:rFonts w:ascii="Times New Roman" w:hAnsi="Times New Roman" w:cs="Times New Roman"/>
                <w:bCs/>
                <w:color w:val="000000"/>
                <w:sz w:val="20"/>
                <w:szCs w:val="20"/>
              </w:rPr>
              <w:t>470</w:t>
            </w:r>
          </w:p>
        </w:tc>
        <w:tc>
          <w:tcPr>
            <w:tcW w:w="282" w:type="pct"/>
            <w:shd w:val="clear" w:color="auto" w:fill="auto"/>
          </w:tcPr>
          <w:p w:rsidR="00AC36B6" w:rsidRPr="00AD1F1D" w:rsidRDefault="00AC36B6"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503D51">
            <w:r w:rsidRPr="005A78EE">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503D51">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503D51">
            <w:pPr>
              <w:spacing w:after="0"/>
              <w:jc w:val="center"/>
            </w:pPr>
            <w:r w:rsidRPr="00AD1F1D">
              <w:rPr>
                <w:rFonts w:ascii="Times New Roman" w:hAnsi="Times New Roman" w:cs="Times New Roman"/>
                <w:color w:val="000000"/>
                <w:sz w:val="20"/>
                <w:szCs w:val="20"/>
              </w:rPr>
              <w:t>P</w:t>
            </w:r>
          </w:p>
        </w:tc>
      </w:tr>
      <w:tr w:rsidR="00AC36B6" w:rsidRPr="00AD1F1D" w:rsidTr="00503D51">
        <w:trPr>
          <w:trHeight w:val="431"/>
          <w:jc w:val="center"/>
        </w:trPr>
        <w:tc>
          <w:tcPr>
            <w:tcW w:w="792" w:type="pct"/>
            <w:vMerge/>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5A78EE">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pPr>
            <w:r>
              <w:rPr>
                <w:rFonts w:ascii="Times New Roman" w:hAnsi="Times New Roman" w:cs="Times New Roman"/>
                <w:color w:val="000000"/>
                <w:sz w:val="20"/>
                <w:szCs w:val="20"/>
              </w:rPr>
              <w:t>N</w:t>
            </w:r>
          </w:p>
        </w:tc>
      </w:tr>
      <w:tr w:rsidR="00AC36B6" w:rsidRPr="00AD1F1D" w:rsidTr="00503D51">
        <w:trPr>
          <w:trHeight w:val="70"/>
          <w:jc w:val="center"/>
        </w:trPr>
        <w:tc>
          <w:tcPr>
            <w:tcW w:w="792" w:type="pct"/>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Solutie grup sanitar</w:t>
            </w: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D1F1D" w:rsidRDefault="00AC36B6" w:rsidP="00AC36B6">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rPr>
              <w:t>120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4B159A">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pPr>
            <w:r>
              <w:rPr>
                <w:rFonts w:ascii="Times New Roman" w:hAnsi="Times New Roman" w:cs="Times New Roman"/>
                <w:color w:val="000000"/>
                <w:sz w:val="20"/>
                <w:szCs w:val="20"/>
              </w:rPr>
              <w:t>N</w:t>
            </w:r>
          </w:p>
        </w:tc>
      </w:tr>
      <w:tr w:rsidR="00AC36B6" w:rsidRPr="00AD1F1D" w:rsidTr="00503D51">
        <w:trPr>
          <w:trHeight w:val="70"/>
          <w:jc w:val="center"/>
        </w:trPr>
        <w:tc>
          <w:tcPr>
            <w:tcW w:w="792" w:type="pct"/>
            <w:vMerge w:val="restart"/>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Detergent vase</w:t>
            </w:r>
          </w:p>
          <w:p w:rsidR="00AC36B6" w:rsidRPr="00AD1F1D" w:rsidRDefault="00AC36B6" w:rsidP="00AC36B6">
            <w:pPr>
              <w:spacing w:after="0" w:line="240" w:lineRule="auto"/>
              <w:rPr>
                <w:rFonts w:ascii="Times New Roman" w:hAnsi="Times New Roman" w:cs="Times New Roman"/>
                <w:b/>
                <w:bCs/>
                <w:color w:val="000000"/>
                <w:sz w:val="20"/>
                <w:szCs w:val="20"/>
              </w:rPr>
            </w:pP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bCs/>
                <w:color w:val="000000"/>
                <w:sz w:val="20"/>
                <w:szCs w:val="20"/>
              </w:rPr>
            </w:pPr>
            <w:r w:rsidRPr="00AC36B6">
              <w:rPr>
                <w:rFonts w:ascii="Times New Roman" w:hAnsi="Times New Roman" w:cs="Times New Roman"/>
                <w:bCs/>
                <w:color w:val="000000"/>
                <w:sz w:val="20"/>
                <w:szCs w:val="20"/>
              </w:rPr>
              <w:t>180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4B159A">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pPr>
            <w:r w:rsidRPr="00AD1F1D">
              <w:rPr>
                <w:rFonts w:ascii="Times New Roman" w:hAnsi="Times New Roman" w:cs="Times New Roman"/>
                <w:color w:val="000000"/>
                <w:sz w:val="20"/>
                <w:szCs w:val="20"/>
              </w:rPr>
              <w:t>P</w:t>
            </w:r>
          </w:p>
        </w:tc>
      </w:tr>
      <w:tr w:rsidR="00AC36B6" w:rsidRPr="00AD1F1D" w:rsidTr="00503D51">
        <w:trPr>
          <w:trHeight w:val="70"/>
          <w:jc w:val="center"/>
        </w:trPr>
        <w:tc>
          <w:tcPr>
            <w:tcW w:w="792" w:type="pct"/>
            <w:vMerge/>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bCs/>
                <w:color w:val="000000"/>
                <w:sz w:val="20"/>
                <w:szCs w:val="20"/>
              </w:rPr>
            </w:pPr>
            <w:r w:rsidRPr="00AC36B6">
              <w:rPr>
                <w:rFonts w:ascii="Times New Roman" w:hAnsi="Times New Roman" w:cs="Times New Roman"/>
                <w:bCs/>
                <w:color w:val="000000"/>
                <w:sz w:val="20"/>
                <w:szCs w:val="20"/>
              </w:rPr>
              <w:t>180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4B159A">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pPr>
            <w:r>
              <w:rPr>
                <w:rFonts w:ascii="Times New Roman" w:hAnsi="Times New Roman" w:cs="Times New Roman"/>
                <w:color w:val="000000"/>
                <w:sz w:val="20"/>
                <w:szCs w:val="20"/>
              </w:rPr>
              <w:t>N</w:t>
            </w:r>
          </w:p>
        </w:tc>
      </w:tr>
      <w:tr w:rsidR="00AC36B6" w:rsidRPr="00AD1F1D" w:rsidTr="00503D51">
        <w:trPr>
          <w:trHeight w:val="431"/>
          <w:jc w:val="center"/>
        </w:trPr>
        <w:tc>
          <w:tcPr>
            <w:tcW w:w="792" w:type="pct"/>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Degresant/ aditiv clatire cuptoare cu autospalare</w:t>
            </w: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bCs/>
                <w:color w:val="000000"/>
                <w:sz w:val="20"/>
                <w:szCs w:val="20"/>
              </w:rPr>
            </w:pPr>
            <w:r w:rsidRPr="00AC36B6">
              <w:rPr>
                <w:rFonts w:ascii="Times New Roman" w:hAnsi="Times New Roman" w:cs="Times New Roman"/>
                <w:sz w:val="20"/>
                <w:szCs w:val="20"/>
              </w:rPr>
              <w:t>280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805753">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pPr>
            <w:r w:rsidRPr="00AD1F1D">
              <w:rPr>
                <w:rFonts w:ascii="Times New Roman" w:hAnsi="Times New Roman" w:cs="Times New Roman"/>
                <w:color w:val="000000"/>
                <w:sz w:val="20"/>
                <w:szCs w:val="20"/>
              </w:rPr>
              <w:t>P</w:t>
            </w:r>
          </w:p>
        </w:tc>
      </w:tr>
      <w:tr w:rsidR="00AC36B6" w:rsidRPr="00AD1F1D" w:rsidTr="00503D51">
        <w:trPr>
          <w:trHeight w:val="431"/>
          <w:jc w:val="center"/>
        </w:trPr>
        <w:tc>
          <w:tcPr>
            <w:tcW w:w="792" w:type="pct"/>
            <w:shd w:val="clear" w:color="auto" w:fill="auto"/>
          </w:tcPr>
          <w:p w:rsidR="00AC36B6" w:rsidRPr="00AD1F1D" w:rsidRDefault="00AC36B6" w:rsidP="00AC36B6">
            <w:pPr>
              <w:spacing w:after="0" w:line="240" w:lineRule="auto"/>
              <w:rPr>
                <w:rFonts w:ascii="Times New Roman" w:hAnsi="Times New Roman" w:cs="Times New Roman"/>
                <w:b/>
                <w:bCs/>
                <w:color w:val="000000"/>
                <w:sz w:val="20"/>
                <w:szCs w:val="20"/>
              </w:rPr>
            </w:pPr>
            <w:r w:rsidRPr="00AD1F1D">
              <w:rPr>
                <w:rFonts w:ascii="Times New Roman" w:hAnsi="Times New Roman" w:cs="Times New Roman"/>
                <w:sz w:val="20"/>
                <w:szCs w:val="20"/>
              </w:rPr>
              <w:t>Solutie/ detergent geam</w:t>
            </w:r>
          </w:p>
        </w:tc>
        <w:tc>
          <w:tcPr>
            <w:tcW w:w="1242" w:type="pct"/>
            <w:shd w:val="clear" w:color="auto" w:fill="auto"/>
          </w:tcPr>
          <w:p w:rsidR="00AC36B6" w:rsidRDefault="00AC36B6" w:rsidP="00AC36B6">
            <w:pPr>
              <w:spacing w:after="0"/>
              <w:jc w:val="center"/>
            </w:pPr>
            <w:r w:rsidRPr="009D25AB">
              <w:rPr>
                <w:rFonts w:ascii="Times New Roman" w:hAnsi="Times New Roman" w:cs="Times New Roman"/>
                <w:sz w:val="20"/>
                <w:szCs w:val="20"/>
              </w:rPr>
              <w:t>Materii auxiliare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bCs/>
                <w:color w:val="000000"/>
                <w:sz w:val="20"/>
                <w:szCs w:val="20"/>
              </w:rPr>
            </w:pPr>
            <w:r w:rsidRPr="00AC36B6">
              <w:rPr>
                <w:rFonts w:ascii="Times New Roman" w:hAnsi="Times New Roman" w:cs="Times New Roman"/>
                <w:sz w:val="20"/>
                <w:szCs w:val="20"/>
              </w:rPr>
              <w:t>240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l/ an</w:t>
            </w:r>
          </w:p>
        </w:tc>
        <w:tc>
          <w:tcPr>
            <w:tcW w:w="966" w:type="pct"/>
            <w:shd w:val="clear" w:color="auto" w:fill="auto"/>
          </w:tcPr>
          <w:p w:rsidR="00AC36B6" w:rsidRDefault="00AC36B6" w:rsidP="00AC36B6">
            <w:r w:rsidRPr="00805753">
              <w:rPr>
                <w:rFonts w:ascii="Times New Roman" w:hAnsi="Times New Roman" w:cs="Times New Roman"/>
                <w:sz w:val="20"/>
                <w:szCs w:val="20"/>
              </w:rPr>
              <w:t>Curățenie/Dezinfectare</w:t>
            </w:r>
          </w:p>
        </w:tc>
        <w:tc>
          <w:tcPr>
            <w:tcW w:w="78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615" w:type="pct"/>
          </w:tcPr>
          <w:p w:rsidR="00AC36B6" w:rsidRPr="00AD1F1D" w:rsidRDefault="00C642A1" w:rsidP="00AC36B6">
            <w:pPr>
              <w:spacing w:after="0"/>
              <w:jc w:val="center"/>
            </w:pPr>
            <w:r>
              <w:rPr>
                <w:rFonts w:ascii="Times New Roman" w:hAnsi="Times New Roman" w:cs="Times New Roman"/>
                <w:color w:val="000000"/>
                <w:sz w:val="20"/>
                <w:szCs w:val="20"/>
              </w:rPr>
              <w:t>N</w:t>
            </w:r>
          </w:p>
        </w:tc>
      </w:tr>
      <w:tr w:rsidR="00AC36B6" w:rsidRPr="00AD1F1D" w:rsidTr="0088313D">
        <w:trPr>
          <w:trHeight w:val="71"/>
          <w:jc w:val="center"/>
        </w:trPr>
        <w:tc>
          <w:tcPr>
            <w:tcW w:w="792" w:type="pct"/>
            <w:shd w:val="clear" w:color="auto" w:fill="auto"/>
          </w:tcPr>
          <w:p w:rsidR="00AC36B6" w:rsidRPr="00AD1F1D" w:rsidRDefault="00AC36B6" w:rsidP="00AC36B6">
            <w:pPr>
              <w:spacing w:after="0" w:line="240" w:lineRule="auto"/>
              <w:rPr>
                <w:rFonts w:ascii="Times New Roman" w:hAnsi="Times New Roman" w:cs="Times New Roman"/>
                <w:sz w:val="20"/>
                <w:szCs w:val="20"/>
              </w:rPr>
            </w:pPr>
            <w:r>
              <w:rPr>
                <w:rFonts w:ascii="Times New Roman" w:hAnsi="Times New Roman" w:cs="Times New Roman"/>
                <w:sz w:val="20"/>
                <w:szCs w:val="20"/>
              </w:rPr>
              <w:t>Plastic</w:t>
            </w:r>
          </w:p>
        </w:tc>
        <w:tc>
          <w:tcPr>
            <w:tcW w:w="1242" w:type="pct"/>
            <w:shd w:val="clear" w:color="auto" w:fill="auto"/>
          </w:tcPr>
          <w:p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sz w:val="20"/>
                <w:szCs w:val="20"/>
              </w:rPr>
            </w:pPr>
            <w:r w:rsidRPr="00AC36B6">
              <w:rPr>
                <w:rFonts w:ascii="Times New Roman" w:hAnsi="Times New Roman" w:cs="Times New Roman"/>
                <w:sz w:val="20"/>
                <w:szCs w:val="20"/>
              </w:rPr>
              <w:t>7000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96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786" w:type="pct"/>
            <w:shd w:val="clear" w:color="auto" w:fill="auto"/>
          </w:tcPr>
          <w:p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AC36B6" w:rsidRPr="00AD1F1D" w:rsidTr="0088313D">
        <w:trPr>
          <w:trHeight w:val="71"/>
          <w:jc w:val="center"/>
        </w:trPr>
        <w:tc>
          <w:tcPr>
            <w:tcW w:w="792" w:type="pct"/>
            <w:shd w:val="clear" w:color="auto" w:fill="auto"/>
          </w:tcPr>
          <w:p w:rsidR="00AC36B6" w:rsidRPr="00AD1F1D" w:rsidRDefault="00AC36B6" w:rsidP="00AC36B6">
            <w:pPr>
              <w:spacing w:after="0" w:line="240" w:lineRule="auto"/>
              <w:rPr>
                <w:rFonts w:ascii="Times New Roman" w:hAnsi="Times New Roman" w:cs="Times New Roman"/>
                <w:sz w:val="20"/>
                <w:szCs w:val="20"/>
              </w:rPr>
            </w:pPr>
            <w:r>
              <w:rPr>
                <w:rFonts w:ascii="Times New Roman" w:hAnsi="Times New Roman" w:cs="Times New Roman"/>
                <w:sz w:val="20"/>
                <w:szCs w:val="20"/>
              </w:rPr>
              <w:t>Hârtie/carton</w:t>
            </w:r>
          </w:p>
        </w:tc>
        <w:tc>
          <w:tcPr>
            <w:tcW w:w="1242" w:type="pct"/>
            <w:shd w:val="clear" w:color="auto" w:fill="auto"/>
          </w:tcPr>
          <w:p w:rsidR="00AC36B6" w:rsidRPr="009D25AB" w:rsidRDefault="00AC36B6" w:rsidP="00AC36B6">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316" w:type="pct"/>
            <w:shd w:val="clear" w:color="auto" w:fill="auto"/>
          </w:tcPr>
          <w:p w:rsidR="00AC36B6" w:rsidRPr="00AC36B6" w:rsidRDefault="00AC36B6" w:rsidP="00AC36B6">
            <w:pPr>
              <w:spacing w:after="0" w:line="240" w:lineRule="auto"/>
              <w:jc w:val="center"/>
              <w:rPr>
                <w:rFonts w:ascii="Times New Roman" w:hAnsi="Times New Roman" w:cs="Times New Roman"/>
                <w:sz w:val="20"/>
                <w:szCs w:val="20"/>
              </w:rPr>
            </w:pPr>
            <w:r w:rsidRPr="00AC36B6">
              <w:rPr>
                <w:rFonts w:ascii="Times New Roman" w:hAnsi="Times New Roman" w:cs="Times New Roman"/>
                <w:sz w:val="20"/>
                <w:szCs w:val="20"/>
              </w:rPr>
              <w:t>9000</w:t>
            </w:r>
          </w:p>
        </w:tc>
        <w:tc>
          <w:tcPr>
            <w:tcW w:w="282"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966" w:type="pct"/>
            <w:shd w:val="clear" w:color="auto" w:fill="auto"/>
          </w:tcPr>
          <w:p w:rsidR="00AC36B6" w:rsidRPr="00AD1F1D" w:rsidRDefault="00AC36B6" w:rsidP="00AC36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786" w:type="pct"/>
            <w:shd w:val="clear" w:color="auto" w:fill="auto"/>
          </w:tcPr>
          <w:p w:rsidR="00AC36B6" w:rsidRDefault="00AC36B6" w:rsidP="00AC36B6">
            <w:pPr>
              <w:spacing w:after="0"/>
              <w:jc w:val="center"/>
            </w:pPr>
            <w:r w:rsidRPr="00AA4ABA">
              <w:rPr>
                <w:rFonts w:ascii="Times New Roman" w:hAnsi="Times New Roman" w:cs="Times New Roman"/>
                <w:sz w:val="20"/>
                <w:szCs w:val="20"/>
                <w:lang w:val="ro-RO" w:eastAsia="ro-RO"/>
              </w:rPr>
              <w:t>Spațiu destinat depozitării</w:t>
            </w:r>
          </w:p>
        </w:tc>
        <w:tc>
          <w:tcPr>
            <w:tcW w:w="615" w:type="pct"/>
          </w:tcPr>
          <w:p w:rsidR="00AC36B6" w:rsidRPr="00AD1F1D" w:rsidRDefault="00AC36B6" w:rsidP="00AC36B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bl>
    <w:p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rsidTr="0088313D">
        <w:trPr>
          <w:jc w:val="center"/>
        </w:trPr>
        <w:tc>
          <w:tcPr>
            <w:tcW w:w="169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88313D" w:rsidRPr="003B2EAD" w:rsidTr="0088313D">
        <w:trPr>
          <w:trHeight w:val="71"/>
          <w:jc w:val="center"/>
        </w:trPr>
        <w:tc>
          <w:tcPr>
            <w:tcW w:w="1696"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rsidR="0088313D" w:rsidRPr="0088313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 xml:space="preserve">Alimentare cu apă de la rețeaua de apă potabilă </w:t>
            </w:r>
          </w:p>
        </w:tc>
        <w:tc>
          <w:tcPr>
            <w:tcW w:w="932"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w:t>
            </w:r>
          </w:p>
        </w:tc>
        <w:tc>
          <w:tcPr>
            <w:tcW w:w="1206"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r>
      <w:tr w:rsidR="0088313D" w:rsidRPr="003B2EAD" w:rsidTr="0088313D">
        <w:trPr>
          <w:trHeight w:val="271"/>
          <w:jc w:val="center"/>
        </w:trPr>
        <w:tc>
          <w:tcPr>
            <w:tcW w:w="1696"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rsidR="0088313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Evacuare ape uzate în rețeaua de canalizare publică</w:t>
            </w:r>
          </w:p>
          <w:p w:rsidR="0088313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p w:rsidR="0088313D" w:rsidRPr="0088313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Pentru apele uzate de la zona gastro este prevăzut un separator de grăsimi pentru reținerea grăsimilor.</w:t>
            </w:r>
          </w:p>
        </w:tc>
        <w:tc>
          <w:tcPr>
            <w:tcW w:w="932"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w:t>
            </w:r>
          </w:p>
        </w:tc>
        <w:tc>
          <w:tcPr>
            <w:tcW w:w="1206" w:type="dxa"/>
            <w:shd w:val="clear" w:color="auto" w:fill="auto"/>
          </w:tcPr>
          <w:p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Pr="003B2EAD">
              <w:rPr>
                <w:rFonts w:ascii="Times New Roman" w:eastAsia="ArialMT" w:hAnsi="Times New Roman" w:cs="Times New Roman"/>
                <w:sz w:val="20"/>
                <w:szCs w:val="20"/>
                <w:lang w:val="ro-RO"/>
              </w:rPr>
              <w:t>c/lună</w:t>
            </w:r>
          </w:p>
        </w:tc>
      </w:tr>
      <w:tr w:rsidR="0088313D" w:rsidRPr="003B2EAD" w:rsidTr="0088313D">
        <w:trPr>
          <w:trHeight w:val="71"/>
          <w:jc w:val="center"/>
        </w:trPr>
        <w:tc>
          <w:tcPr>
            <w:tcW w:w="1696" w:type="dxa"/>
            <w:shd w:val="clear" w:color="auto" w:fill="auto"/>
          </w:tcPr>
          <w:p w:rsidR="0088313D" w:rsidRPr="003B2EA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rsidR="0088313D" w:rsidRPr="0088313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energie din rețeaua electrică publică</w:t>
            </w:r>
          </w:p>
        </w:tc>
        <w:tc>
          <w:tcPr>
            <w:tcW w:w="932" w:type="dxa"/>
            <w:shd w:val="clear" w:color="auto" w:fill="auto"/>
          </w:tcPr>
          <w:p w:rsidR="0088313D" w:rsidRPr="003B2EA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4000</w:t>
            </w:r>
            <w:r w:rsidRPr="003B2EAD">
              <w:rPr>
                <w:rFonts w:ascii="Times New Roman" w:eastAsia="Times New Roman" w:hAnsi="Times New Roman" w:cs="Times New Roman"/>
                <w:sz w:val="20"/>
                <w:szCs w:val="24"/>
                <w:lang w:val="ro-RO"/>
              </w:rPr>
              <w:t>0</w:t>
            </w:r>
          </w:p>
        </w:tc>
        <w:tc>
          <w:tcPr>
            <w:tcW w:w="1206" w:type="dxa"/>
            <w:shd w:val="clear" w:color="auto" w:fill="auto"/>
          </w:tcPr>
          <w:p w:rsidR="0088313D" w:rsidRPr="003B2EAD" w:rsidRDefault="0088313D" w:rsidP="0088313D">
            <w:pPr>
              <w:spacing w:after="0"/>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bl>
    <w:p w:rsidR="0088313D" w:rsidRPr="0088313D" w:rsidRDefault="0088313D" w:rsidP="0088313D">
      <w:pPr>
        <w:pStyle w:val="Default"/>
        <w:jc w:val="both"/>
        <w:rPr>
          <w:rFonts w:ascii="Times New Roman" w:hAnsi="Times New Roman" w:cs="Times New Roman"/>
        </w:rPr>
      </w:pPr>
    </w:p>
    <w:p w:rsidR="0088313D" w:rsidRPr="0088313D" w:rsidRDefault="0088313D" w:rsidP="0088313D">
      <w:pPr>
        <w:pStyle w:val="Default"/>
        <w:jc w:val="both"/>
        <w:rPr>
          <w:rFonts w:ascii="Times New Roman" w:hAnsi="Times New Roman" w:cs="Times New Roman"/>
        </w:rPr>
      </w:pPr>
      <w:r w:rsidRPr="0088313D">
        <w:rPr>
          <w:rFonts w:ascii="Times New Roman" w:hAnsi="Times New Roman" w:cs="Times New Roman"/>
        </w:rPr>
        <w:t xml:space="preserve">Microclimatul interior (încălzire/răcire/uscare aer) </w:t>
      </w:r>
      <w:proofErr w:type="gramStart"/>
      <w:r w:rsidRPr="0088313D">
        <w:rPr>
          <w:rFonts w:ascii="Times New Roman" w:hAnsi="Times New Roman" w:cs="Times New Roman"/>
        </w:rPr>
        <w:t>este</w:t>
      </w:r>
      <w:proofErr w:type="gramEnd"/>
      <w:r w:rsidRPr="0088313D">
        <w:rPr>
          <w:rFonts w:ascii="Times New Roman" w:hAnsi="Times New Roman" w:cs="Times New Roman"/>
        </w:rPr>
        <w:t xml:space="preserve"> asigurat prin intermediul unui sistem de detentă directă cu grile de refulare, legat la o unitate de climatizare.</w:t>
      </w:r>
    </w:p>
    <w:p w:rsidR="000441E9" w:rsidRPr="0088313D" w:rsidRDefault="0088313D" w:rsidP="0088313D">
      <w:pPr>
        <w:spacing w:after="0" w:line="240" w:lineRule="auto"/>
        <w:jc w:val="both"/>
        <w:rPr>
          <w:rFonts w:ascii="Times New Roman" w:hAnsi="Times New Roman" w:cs="Times New Roman"/>
          <w:sz w:val="24"/>
          <w:szCs w:val="24"/>
        </w:rPr>
      </w:pPr>
      <w:r w:rsidRPr="0088313D">
        <w:rPr>
          <w:rFonts w:ascii="Times New Roman" w:hAnsi="Times New Roman" w:cs="Times New Roman"/>
          <w:sz w:val="24"/>
          <w:szCs w:val="24"/>
        </w:rPr>
        <w:t>Sistemele de climatizare de tip VRF funcționează cu agent refrigerant (</w:t>
      </w:r>
      <w:proofErr w:type="gramStart"/>
      <w:r w:rsidRPr="0088313D">
        <w:rPr>
          <w:rFonts w:ascii="Times New Roman" w:hAnsi="Times New Roman" w:cs="Times New Roman"/>
          <w:sz w:val="24"/>
          <w:szCs w:val="24"/>
        </w:rPr>
        <w:t>freon</w:t>
      </w:r>
      <w:proofErr w:type="gramEnd"/>
      <w:r w:rsidRPr="0088313D">
        <w:rPr>
          <w:rFonts w:ascii="Times New Roman" w:hAnsi="Times New Roman" w:cs="Times New Roman"/>
          <w:sz w:val="24"/>
          <w:szCs w:val="24"/>
        </w:rPr>
        <w:t xml:space="preserve">) R410A și R32. Cantitatea de </w:t>
      </w:r>
      <w:proofErr w:type="gramStart"/>
      <w:r w:rsidRPr="0088313D">
        <w:rPr>
          <w:rFonts w:ascii="Times New Roman" w:hAnsi="Times New Roman" w:cs="Times New Roman"/>
          <w:sz w:val="24"/>
          <w:szCs w:val="24"/>
        </w:rPr>
        <w:t>freon</w:t>
      </w:r>
      <w:proofErr w:type="gramEnd"/>
      <w:r w:rsidRPr="0088313D">
        <w:rPr>
          <w:rFonts w:ascii="Times New Roman" w:hAnsi="Times New Roman" w:cs="Times New Roman"/>
          <w:sz w:val="24"/>
          <w:szCs w:val="24"/>
        </w:rPr>
        <w:t xml:space="preserve"> din i</w:t>
      </w:r>
      <w:r>
        <w:rPr>
          <w:rFonts w:ascii="Times New Roman" w:hAnsi="Times New Roman" w:cs="Times New Roman"/>
          <w:sz w:val="24"/>
          <w:szCs w:val="24"/>
        </w:rPr>
        <w:t>nstalatie este de aproximativ 46</w:t>
      </w:r>
      <w:r w:rsidRPr="0088313D">
        <w:rPr>
          <w:rFonts w:ascii="Times New Roman" w:hAnsi="Times New Roman" w:cs="Times New Roman"/>
          <w:sz w:val="24"/>
          <w:szCs w:val="24"/>
        </w:rPr>
        <w:t xml:space="preserve"> kg de R410A și </w:t>
      </w:r>
      <w:r>
        <w:rPr>
          <w:rFonts w:ascii="Times New Roman" w:hAnsi="Times New Roman" w:cs="Times New Roman"/>
          <w:sz w:val="24"/>
          <w:szCs w:val="24"/>
        </w:rPr>
        <w:t>3</w:t>
      </w:r>
      <w:r w:rsidRPr="0088313D">
        <w:rPr>
          <w:rFonts w:ascii="Times New Roman" w:hAnsi="Times New Roman" w:cs="Times New Roman"/>
          <w:sz w:val="24"/>
          <w:szCs w:val="24"/>
        </w:rPr>
        <w:t xml:space="preserve"> kg de R32. Mentenanța sistemelor de climatizare se realizează de către o firmă specializată cu care firma are încheiat </w:t>
      </w:r>
      <w:proofErr w:type="gramStart"/>
      <w:r w:rsidRPr="0088313D">
        <w:rPr>
          <w:rFonts w:ascii="Times New Roman" w:hAnsi="Times New Roman" w:cs="Times New Roman"/>
          <w:sz w:val="24"/>
          <w:szCs w:val="24"/>
        </w:rPr>
        <w:t>un</w:t>
      </w:r>
      <w:proofErr w:type="gramEnd"/>
      <w:r w:rsidRPr="0088313D">
        <w:rPr>
          <w:rFonts w:ascii="Times New Roman" w:hAnsi="Times New Roman" w:cs="Times New Roman"/>
          <w:sz w:val="24"/>
          <w:szCs w:val="24"/>
        </w:rPr>
        <w:t xml:space="preserve"> contract de mentenanță și care verifică periodic aceste instalații și le completează cu freon dacă este cazul.</w:t>
      </w:r>
    </w:p>
    <w:p w:rsidR="0088313D" w:rsidRPr="0050648C" w:rsidRDefault="0088313D" w:rsidP="0088313D">
      <w:pPr>
        <w:spacing w:after="0" w:line="240" w:lineRule="auto"/>
        <w:jc w:val="both"/>
        <w:rPr>
          <w:rFonts w:ascii="Times New Roman" w:hAnsi="Times New Roman" w:cs="Times New Roman"/>
          <w:b/>
          <w:sz w:val="24"/>
          <w:szCs w:val="24"/>
          <w:lang w:val="ro-RO"/>
        </w:rPr>
      </w:pPr>
    </w:p>
    <w:p w:rsidR="00387951" w:rsidRPr="00714368"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88313D" w:rsidRPr="0088313D" w:rsidRDefault="0088313D" w:rsidP="0088313D">
      <w:pPr>
        <w:spacing w:after="0" w:line="240" w:lineRule="auto"/>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t>Activitatea desfășurată este de tip comercial și constă în comercializarea cu amănuntul de:</w:t>
      </w:r>
    </w:p>
    <w:p w:rsidR="0088313D" w:rsidRPr="0088313D" w:rsidRDefault="0088313D"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t>produse alimentare: carne proaspătă ambalată/neambalată, preparate din carne și pește congelate, produse din pește, lapte și derivate, produse alimentare ambalate care nu necesită congelare, grăsimi vegetale ambalate, dulciuri, băuturi alcoolice și nealcoolice, produse de patiserie și panificație, legume, fructe, etc.;</w:t>
      </w:r>
    </w:p>
    <w:p w:rsidR="0088313D" w:rsidRPr="0088313D" w:rsidRDefault="0088313D"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88313D">
        <w:rPr>
          <w:rFonts w:ascii="Times New Roman" w:hAnsi="Times New Roman" w:cs="Times New Roman"/>
          <w:sz w:val="24"/>
          <w:szCs w:val="24"/>
          <w:lang w:val="ro-RO"/>
        </w:rPr>
        <w:t>produse nealimentare: produse de uz gospodăresc, hrană pentru animale,tutun, produse de igienă personală, produse pentru îngrijire bebe, produse auto/bricolaj, produse birotică, produse divertisment, produse electrice si  electronice, produse menaj, produse sezoniere, produse sport si timp liber, produse textile și decorațiuni, îmbrăcăminte/încălțăminte, îngrijire pantofi, etc..</w:t>
      </w:r>
    </w:p>
    <w:p w:rsidR="00F30891" w:rsidRPr="00F30891" w:rsidRDefault="00F30891" w:rsidP="00F30891">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Principalele faze ale procesului tehnologic constau în:</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magazinului;</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recepția cantitativă și calitativă;</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dirijarea mărfii spre depozite, spații frigorifice sau raioanele de expunere;</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vânzarea produselor în sistem de autoservire;</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raioanelor ritmic din stocurile aflate în depozit;</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congelate de panificație și patiserie;</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din carne proaspătă;</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b/>
          <w:sz w:val="24"/>
          <w:szCs w:val="24"/>
          <w:lang w:val="ro-RO"/>
        </w:rPr>
      </w:pPr>
      <w:r w:rsidRPr="00F30891">
        <w:rPr>
          <w:rFonts w:ascii="Times New Roman" w:hAnsi="Times New Roman" w:cs="Times New Roman"/>
          <w:sz w:val="24"/>
          <w:szCs w:val="24"/>
          <w:lang w:val="ro-RO"/>
        </w:rPr>
        <w:t>prepararea cartofilor prăjiți congelați, a sandwich-urilor, garniturilor și comercializarea acestora.</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Aprovizionarea se realizează de la diferiți furnizori de specialitate sau din depozitele apar</w:t>
      </w:r>
      <w:r w:rsidRPr="00F30891">
        <w:rPr>
          <w:rFonts w:ascii="Times New Roman" w:hAnsi="Times New Roman" w:cs="Times New Roman"/>
          <w:sz w:val="24"/>
          <w:lang w:val="ro-RO"/>
        </w:rPr>
        <w:t>ținând aceluiași beneficiar. T</w:t>
      </w:r>
      <w:r w:rsidRPr="00F30891">
        <w:rPr>
          <w:rFonts w:ascii="Times New Roman" w:hAnsi="Times New Roman" w:cs="Times New Roman"/>
          <w:sz w:val="24"/>
        </w:rPr>
        <w:t xml:space="preserve">ransportul mărfurilor până la magazin se realizează cu mijloace auto ale furnizorilor </w:t>
      </w:r>
      <w:bookmarkStart w:id="0" w:name="_Hlk119916679"/>
      <w:r w:rsidRPr="00F30891">
        <w:rPr>
          <w:rFonts w:ascii="Times New Roman" w:hAnsi="Times New Roman" w:cs="Times New Roman"/>
          <w:sz w:val="24"/>
        </w:rPr>
        <w:t>sau cu mijloacele auto aparținând depozitelor</w:t>
      </w:r>
      <w:bookmarkEnd w:id="0"/>
      <w:r w:rsidRPr="00F30891">
        <w:rPr>
          <w:rFonts w:ascii="Times New Roman" w:hAnsi="Times New Roman" w:cs="Times New Roman"/>
          <w:sz w:val="24"/>
        </w:rPr>
        <w:t>.</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Toată marfa livrată în magazin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preambalată. Livrarea mărfii se face în spațiu de recepție marfă, spațiu amenajat unde se verifică calitatea și temperatura produselor care urmează </w:t>
      </w:r>
      <w:proofErr w:type="gramStart"/>
      <w:r w:rsidRPr="00F30891">
        <w:rPr>
          <w:rFonts w:ascii="Times New Roman" w:hAnsi="Times New Roman" w:cs="Times New Roman"/>
          <w:sz w:val="24"/>
        </w:rPr>
        <w:t>să</w:t>
      </w:r>
      <w:proofErr w:type="gramEnd"/>
      <w:r w:rsidRPr="00F30891">
        <w:rPr>
          <w:rFonts w:ascii="Times New Roman" w:hAnsi="Times New Roman" w:cs="Times New Roman"/>
          <w:sz w:val="24"/>
        </w:rPr>
        <w:t xml:space="preserve"> fie preluată și expusă pe raioane.</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w:t>
      </w:r>
      <w:r>
        <w:rPr>
          <w:rFonts w:ascii="Times New Roman" w:hAnsi="Times New Roman" w:cs="Times New Roman"/>
          <w:sz w:val="24"/>
        </w:rPr>
        <w:t xml:space="preserve">arfa recepționată, în general,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expusă direct la vânzare, iar surplusul de marfă este depozitat temporar în spații special amenajate, pe categorii de produse, astfel:</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nealimentare;</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alimentare neperisabile;</w:t>
      </w:r>
    </w:p>
    <w:p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proofErr w:type="gramStart"/>
      <w:r w:rsidRPr="00F30891">
        <w:rPr>
          <w:rFonts w:ascii="Times New Roman" w:hAnsi="Times New Roman" w:cs="Times New Roman"/>
          <w:sz w:val="24"/>
        </w:rPr>
        <w:t>spații</w:t>
      </w:r>
      <w:proofErr w:type="gramEnd"/>
      <w:r w:rsidRPr="00F30891">
        <w:rPr>
          <w:rFonts w:ascii="Times New Roman" w:hAnsi="Times New Roman" w:cs="Times New Roman"/>
          <w:sz w:val="24"/>
        </w:rPr>
        <w:t xml:space="preserve"> de depozitare pentru produse alimentare perisabile: camere frigorifice separate pentru lactate, preparate din carne, etc.</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mărfurilor în cadrul magazinului se realizează în general cu ajutorul cărucioarelor.</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Produsele de panificație și patiserie sunt semipreparate achiziționate în stare congelată, care sunt decongelate și preparate în cuptorul electric din dotare și sunt expuse în vitrine, din care clienții se autoservesc </w:t>
      </w:r>
      <w:bookmarkStart w:id="1" w:name="_Hlk119916793"/>
      <w:r w:rsidRPr="00F30891">
        <w:rPr>
          <w:rFonts w:ascii="Times New Roman" w:hAnsi="Times New Roman" w:cs="Times New Roman"/>
          <w:sz w:val="24"/>
        </w:rPr>
        <w:t>sau sunt serviți de către personalul magazinului</w:t>
      </w:r>
      <w:bookmarkEnd w:id="1"/>
      <w:r w:rsidRPr="00F30891">
        <w:rPr>
          <w:rFonts w:ascii="Times New Roman" w:hAnsi="Times New Roman" w:cs="Times New Roman"/>
          <w:sz w:val="24"/>
        </w:rPr>
        <w:t xml:space="preserve">, utilizând ambalaje gen pungi plastic și/sau hârtie. </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în magazin se face de către consumatorul final cu ajutorul unei spatule sau a unui clește.</w:t>
      </w:r>
    </w:p>
    <w:p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Carnea în stare proaspătă, condimentată, achiziționată din unități autorizate din punct de vedere sanitar veterinar,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pregătită la cuptor și apoi expusă în vitrina caldă, de unde este ambalată și comercializată către clientul final (la cerere).</w:t>
      </w:r>
    </w:p>
    <w:p w:rsidR="00F30891" w:rsidRPr="00F30891" w:rsidRDefault="00F30891" w:rsidP="00F30891">
      <w:pPr>
        <w:spacing w:after="0" w:line="240" w:lineRule="auto"/>
        <w:ind w:left="6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Cartofii prăjiți, sandwich-urile si garniturile sunt preparate, ambalate și comercializate către clientul final (la cerere).</w:t>
      </w:r>
    </w:p>
    <w:p w:rsidR="00F30891" w:rsidRPr="00F30891" w:rsidRDefault="00F30891" w:rsidP="00F30891">
      <w:pPr>
        <w:spacing w:after="0" w:line="240" w:lineRule="auto"/>
        <w:ind w:left="6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Numărul de persoane care deservesc magazinul este de maximum 42 persoane.</w:t>
      </w:r>
    </w:p>
    <w:p w:rsidR="00F30891" w:rsidRPr="00F30891" w:rsidRDefault="00F30891" w:rsidP="00F30891">
      <w:pPr>
        <w:spacing w:after="0" w:line="240" w:lineRule="auto"/>
        <w:jc w:val="both"/>
        <w:rPr>
          <w:rFonts w:ascii="Times New Roman" w:hAnsi="Times New Roman" w:cs="Times New Roman"/>
          <w:b/>
          <w:sz w:val="24"/>
          <w:szCs w:val="24"/>
          <w:lang w:val="ro-RO"/>
        </w:rPr>
      </w:pPr>
    </w:p>
    <w:p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E5971" w:rsidRPr="00714368"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rsidR="007E5971"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402"/>
        <w:gridCol w:w="993"/>
        <w:gridCol w:w="1842"/>
        <w:gridCol w:w="1701"/>
      </w:tblGrid>
      <w:tr w:rsidR="002B2ECE" w:rsidRPr="00F30891" w:rsidTr="00F30891">
        <w:tc>
          <w:tcPr>
            <w:tcW w:w="1696" w:type="dxa"/>
            <w:shd w:val="clear" w:color="auto" w:fill="BFBFBF" w:themeFill="background1" w:themeFillShade="BF"/>
          </w:tcPr>
          <w:p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Tip utilitate</w:t>
            </w:r>
          </w:p>
        </w:tc>
        <w:tc>
          <w:tcPr>
            <w:tcW w:w="3402" w:type="dxa"/>
            <w:shd w:val="clear" w:color="auto" w:fill="BFBFBF" w:themeFill="background1" w:themeFillShade="BF"/>
          </w:tcPr>
          <w:p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Descriere</w:t>
            </w:r>
          </w:p>
        </w:tc>
        <w:tc>
          <w:tcPr>
            <w:tcW w:w="993" w:type="dxa"/>
            <w:shd w:val="clear" w:color="auto" w:fill="BFBFBF" w:themeFill="background1" w:themeFillShade="BF"/>
          </w:tcPr>
          <w:p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Destinație</w:t>
            </w:r>
          </w:p>
        </w:tc>
      </w:tr>
      <w:tr w:rsidR="00F30891" w:rsidRPr="00F30891" w:rsidTr="00F30891">
        <w:trPr>
          <w:trHeight w:val="72"/>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w:t>
            </w:r>
            <w:r>
              <w:rPr>
                <w:rFonts w:ascii="Times New Roman" w:hAnsi="Times New Roman" w:cs="Times New Roman"/>
                <w:color w:val="000000"/>
                <w:sz w:val="20"/>
                <w:szCs w:val="20"/>
              </w:rPr>
              <w:t>arne</w:t>
            </w:r>
            <w:r w:rsidRPr="00F30891">
              <w:rPr>
                <w:rFonts w:ascii="Times New Roman" w:hAnsi="Times New Roman" w:cs="Times New Roman"/>
                <w:color w:val="000000"/>
                <w:sz w:val="20"/>
                <w:szCs w:val="20"/>
              </w:rPr>
              <w:t xml:space="preserve"> (carnati, mici, carne)</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9600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Cafea/ceai</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4500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litri/ 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Meniuri</w:t>
            </w:r>
            <w:r w:rsidRPr="00F30891">
              <w:rPr>
                <w:rFonts w:ascii="Times New Roman" w:hAnsi="Times New Roman" w:cs="Times New Roman"/>
                <w:color w:val="000000"/>
                <w:sz w:val="20"/>
                <w:szCs w:val="20"/>
              </w:rPr>
              <w:t xml:space="preserve"> (hot dog, burger, nuggets, pizza)</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110500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buc./ 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Sandwich-uri</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40300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buc./ 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Smoothie/fresh</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20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litri/ 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G</w:t>
            </w:r>
            <w:r>
              <w:rPr>
                <w:rFonts w:ascii="Times New Roman" w:hAnsi="Times New Roman" w:cs="Times New Roman"/>
                <w:color w:val="000000"/>
                <w:sz w:val="20"/>
                <w:szCs w:val="20"/>
              </w:rPr>
              <w:t>arnituri</w:t>
            </w:r>
            <w:r w:rsidRPr="00F30891">
              <w:rPr>
                <w:rFonts w:ascii="Times New Roman" w:hAnsi="Times New Roman" w:cs="Times New Roman"/>
                <w:color w:val="000000"/>
                <w:sz w:val="20"/>
                <w:szCs w:val="20"/>
              </w:rPr>
              <w:t xml:space="preserve"> (cartofi, legume, orez)</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5000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Altele</w:t>
            </w:r>
            <w:r w:rsidRPr="00F30891">
              <w:rPr>
                <w:rFonts w:ascii="Times New Roman" w:hAnsi="Times New Roman" w:cs="Times New Roman"/>
                <w:color w:val="000000"/>
                <w:sz w:val="20"/>
                <w:szCs w:val="20"/>
              </w:rPr>
              <w:t xml:space="preserve"> (cascaval, peste, salate, etc.)</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1000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F30891" w:rsidRPr="00F30891" w:rsidTr="00F30891">
        <w:trPr>
          <w:trHeight w:val="71"/>
        </w:trPr>
        <w:tc>
          <w:tcPr>
            <w:tcW w:w="1696" w:type="dxa"/>
            <w:shd w:val="clear" w:color="auto" w:fill="auto"/>
          </w:tcPr>
          <w:p w:rsidR="00F30891" w:rsidRPr="00F30891" w:rsidRDefault="00F30891" w:rsidP="00893BCB">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40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Panificație</w:t>
            </w:r>
          </w:p>
        </w:tc>
        <w:tc>
          <w:tcPr>
            <w:tcW w:w="993"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11300</w:t>
            </w:r>
          </w:p>
        </w:tc>
        <w:tc>
          <w:tcPr>
            <w:tcW w:w="1842" w:type="dxa"/>
            <w:shd w:val="clear" w:color="auto" w:fill="auto"/>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kg/an</w:t>
            </w:r>
          </w:p>
        </w:tc>
        <w:tc>
          <w:tcPr>
            <w:tcW w:w="1701" w:type="dxa"/>
          </w:tcPr>
          <w:p w:rsidR="00F30891" w:rsidRPr="00F30891" w:rsidRDefault="00F30891" w:rsidP="00893BCB">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893BCB"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893BCB">
        <w:rPr>
          <w:rFonts w:ascii="Times New Roman" w:hAnsi="Times New Roman" w:cs="Times New Roman"/>
          <w:b/>
          <w:sz w:val="24"/>
          <w:szCs w:val="24"/>
          <w:lang w:val="ro-RO"/>
        </w:rPr>
        <w:t xml:space="preserve"> </w:t>
      </w:r>
      <w:r w:rsidR="00893BCB" w:rsidRPr="00893BCB">
        <w:rPr>
          <w:rFonts w:ascii="Times New Roman" w:hAnsi="Times New Roman" w:cs="Times New Roman"/>
          <w:sz w:val="24"/>
          <w:szCs w:val="24"/>
          <w:lang w:val="ro-RO"/>
        </w:rPr>
        <w:t>– nu este cazul.</w:t>
      </w:r>
    </w:p>
    <w:p w:rsidR="00893BCB" w:rsidRPr="00893BCB" w:rsidRDefault="00893BCB" w:rsidP="00893BCB">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85"/>
      </w:tblGrid>
      <w:tr w:rsidR="00893BCB" w:rsidRPr="00893BCB" w:rsidTr="00893BCB">
        <w:trPr>
          <w:trHeight w:val="430"/>
          <w:jc w:val="center"/>
        </w:trPr>
        <w:tc>
          <w:tcPr>
            <w:tcW w:w="658" w:type="pct"/>
            <w:shd w:val="clear" w:color="auto" w:fill="BFBFBF" w:themeFill="background1" w:themeFillShade="BF"/>
          </w:tcPr>
          <w:p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C</w:t>
            </w:r>
            <w:r>
              <w:rPr>
                <w:rFonts w:ascii="Times New Roman" w:eastAsia="Calibri" w:hAnsi="Times New Roman" w:cs="Times New Roman"/>
                <w:b/>
                <w:sz w:val="20"/>
                <w:szCs w:val="20"/>
              </w:rPr>
              <w:t>od</w:t>
            </w:r>
            <w:r w:rsidRPr="00893BCB">
              <w:rPr>
                <w:rFonts w:ascii="Times New Roman" w:eastAsia="Calibri" w:hAnsi="Times New Roman" w:cs="Times New Roman"/>
                <w:b/>
                <w:sz w:val="20"/>
                <w:szCs w:val="20"/>
              </w:rPr>
              <w:t xml:space="preserve"> CAEN</w:t>
            </w:r>
          </w:p>
        </w:tc>
        <w:tc>
          <w:tcPr>
            <w:tcW w:w="4342" w:type="pct"/>
            <w:shd w:val="clear" w:color="auto" w:fill="BFBFBF" w:themeFill="background1" w:themeFillShade="BF"/>
          </w:tcPr>
          <w:p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Denumire activitate</w:t>
            </w:r>
          </w:p>
        </w:tc>
      </w:tr>
      <w:tr w:rsidR="00893BCB" w:rsidRPr="00893BCB" w:rsidTr="00893BCB">
        <w:trPr>
          <w:trHeight w:val="269"/>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1071</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Fabricarea pâinii; fabricarea prajiturilor si a produselor proaspete de patiserie (&lt;1 t/ zi produs finit)</w:t>
            </w:r>
          </w:p>
        </w:tc>
      </w:tr>
      <w:tr w:rsidR="00893BCB" w:rsidRPr="00893BCB" w:rsidTr="00893BCB">
        <w:trPr>
          <w:trHeight w:val="251"/>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4721</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fructelor si legumelor proaspete , in magazine specializate</w:t>
            </w:r>
          </w:p>
        </w:tc>
      </w:tr>
      <w:tr w:rsidR="00893BCB" w:rsidRPr="00893BCB" w:rsidTr="00893BCB">
        <w:trPr>
          <w:trHeight w:val="248"/>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4722</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carnii si produselor din carne, in magazine specializate</w:t>
            </w:r>
          </w:p>
        </w:tc>
      </w:tr>
      <w:tr w:rsidR="00893BCB" w:rsidRPr="00893BCB" w:rsidTr="00893BCB">
        <w:trPr>
          <w:trHeight w:val="224"/>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4723</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pestelui, crustaceelor si molustelor, in magazine specializate</w:t>
            </w:r>
          </w:p>
        </w:tc>
      </w:tr>
      <w:tr w:rsidR="00893BCB" w:rsidRPr="00893BCB" w:rsidTr="00893BCB">
        <w:trPr>
          <w:trHeight w:val="215"/>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4724</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painii, produselor de patiserie si produselor zaharoase, in magazine specializate</w:t>
            </w:r>
          </w:p>
        </w:tc>
      </w:tr>
      <w:tr w:rsidR="00893BCB" w:rsidRPr="00893BCB" w:rsidTr="00893BCB">
        <w:trPr>
          <w:trHeight w:val="236"/>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4725</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bauturilor in magazine specializate</w:t>
            </w:r>
          </w:p>
        </w:tc>
      </w:tr>
      <w:tr w:rsidR="00893BCB" w:rsidRPr="00893BCB" w:rsidTr="00893BCB">
        <w:trPr>
          <w:trHeight w:val="248"/>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4726</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din tutun, in magazine specializate</w:t>
            </w:r>
          </w:p>
        </w:tc>
      </w:tr>
      <w:tr w:rsidR="00893BCB" w:rsidRPr="00893BCB" w:rsidTr="00893BCB">
        <w:trPr>
          <w:trHeight w:val="236"/>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4729</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produse alimentare, in magazine specializate</w:t>
            </w:r>
          </w:p>
        </w:tc>
      </w:tr>
      <w:tr w:rsidR="00893BCB" w:rsidRPr="00893BCB" w:rsidTr="00893BCB">
        <w:trPr>
          <w:trHeight w:val="248"/>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4751</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textilelor in magazine specializate</w:t>
            </w:r>
          </w:p>
        </w:tc>
      </w:tr>
      <w:tr w:rsidR="00893BCB" w:rsidRPr="00893BCB" w:rsidTr="00893BCB">
        <w:trPr>
          <w:trHeight w:val="35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4754</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articolelor si aparatelor electrocasnice, in magazine specializate</w:t>
            </w:r>
          </w:p>
        </w:tc>
      </w:tr>
      <w:tr w:rsidR="00893BCB" w:rsidRPr="00893BCB" w:rsidTr="00893BCB">
        <w:trPr>
          <w:trHeight w:val="50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4759</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mobile, al articolelor de iluminat si al articolelor de uz casnic n.c.a., in magazine specializate</w:t>
            </w:r>
          </w:p>
        </w:tc>
      </w:tr>
      <w:tr w:rsidR="00893BCB" w:rsidRPr="00893BCB" w:rsidTr="00893BCB">
        <w:trPr>
          <w:trHeight w:val="274"/>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4762</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ziarelor si articolelor de papetarie, in magazine specializate</w:t>
            </w:r>
          </w:p>
        </w:tc>
      </w:tr>
      <w:tr w:rsidR="00893BCB" w:rsidRPr="00893BCB" w:rsidTr="00893BCB">
        <w:trPr>
          <w:trHeight w:val="557"/>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4763</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discurilor si benzilor magnetice cu sau fara inregistrari audio/video, in magazine specializate</w:t>
            </w:r>
          </w:p>
        </w:tc>
      </w:tr>
      <w:tr w:rsidR="00893BCB" w:rsidRPr="00893BCB" w:rsidTr="00893BCB">
        <w:trPr>
          <w:trHeight w:val="236"/>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4765</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jocurilor si jucariilor, in magazine specializate</w:t>
            </w:r>
          </w:p>
        </w:tc>
      </w:tr>
      <w:tr w:rsidR="00893BCB" w:rsidRPr="00893BCB" w:rsidTr="00893BCB">
        <w:trPr>
          <w:trHeight w:val="248"/>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4771</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imbracamintei, in magazine specializate</w:t>
            </w:r>
          </w:p>
        </w:tc>
      </w:tr>
      <w:tr w:rsidR="00893BCB" w:rsidRPr="00893BCB" w:rsidTr="00893BCB">
        <w:trPr>
          <w:trHeight w:val="323"/>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4775</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cosmetice si de parfumerie, in magazine specializate</w:t>
            </w:r>
          </w:p>
        </w:tc>
      </w:tr>
      <w:tr w:rsidR="00893BCB" w:rsidRPr="00893BCB" w:rsidTr="00893BCB">
        <w:trPr>
          <w:trHeight w:val="53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4776</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florilor, plantelor si semintelor; comert cu amanuntul al animalelor de companie si a hranei pentru acestea, in magazine specializate</w:t>
            </w:r>
          </w:p>
        </w:tc>
      </w:tr>
      <w:tr w:rsidR="00893BCB" w:rsidRPr="00893BCB" w:rsidTr="00893BCB">
        <w:trPr>
          <w:trHeight w:val="248"/>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4778</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bunuri noi, in magazine specializate</w:t>
            </w:r>
          </w:p>
        </w:tc>
      </w:tr>
      <w:tr w:rsidR="00893BCB" w:rsidRPr="00893BCB" w:rsidTr="00893BCB">
        <w:trPr>
          <w:trHeight w:val="17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5610</w:t>
            </w:r>
          </w:p>
        </w:tc>
        <w:tc>
          <w:tcPr>
            <w:tcW w:w="4342" w:type="pct"/>
            <w:shd w:val="clear" w:color="auto" w:fill="auto"/>
          </w:tcPr>
          <w:p w:rsidR="00893BCB" w:rsidRPr="00893BCB" w:rsidRDefault="00893BCB" w:rsidP="00893BCB">
            <w:pPr>
              <w:spacing w:after="0"/>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Restaurante (mai puțin de 100 de locuri)</w:t>
            </w:r>
          </w:p>
        </w:tc>
      </w:tr>
      <w:tr w:rsidR="00893BCB" w:rsidRPr="00893BCB" w:rsidTr="00893BCB">
        <w:trPr>
          <w:trHeight w:val="17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lastRenderedPageBreak/>
              <w:t>8291</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Activitati ale agentiilor de colectare si a birourilor (oficiilor) de raportare a creditului</w:t>
            </w:r>
          </w:p>
        </w:tc>
      </w:tr>
      <w:tr w:rsidR="00893BCB" w:rsidRPr="00893BCB" w:rsidTr="00893BCB">
        <w:trPr>
          <w:trHeight w:val="17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9200</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Activitati de jocuri de noroc si pariuri</w:t>
            </w:r>
          </w:p>
        </w:tc>
      </w:tr>
      <w:tr w:rsidR="00893BCB" w:rsidRPr="00893BCB" w:rsidTr="00893BCB">
        <w:trPr>
          <w:trHeight w:val="170"/>
          <w:jc w:val="center"/>
        </w:trPr>
        <w:tc>
          <w:tcPr>
            <w:tcW w:w="658" w:type="pct"/>
            <w:shd w:val="clear" w:color="auto" w:fill="auto"/>
          </w:tcPr>
          <w:p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9609</w:t>
            </w:r>
          </w:p>
        </w:tc>
        <w:tc>
          <w:tcPr>
            <w:tcW w:w="4342" w:type="pct"/>
            <w:shd w:val="clear" w:color="auto" w:fill="auto"/>
          </w:tcPr>
          <w:p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Alte activitati de servicii n.c.a.</w:t>
            </w:r>
          </w:p>
        </w:tc>
      </w:tr>
    </w:tbl>
    <w:p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893BCB"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r w:rsidR="009C1F69" w:rsidRPr="0050648C">
        <w:rPr>
          <w:rFonts w:ascii="Times New Roman" w:hAnsi="Times New Roman" w:cs="Times New Roman"/>
          <w:b/>
          <w:bCs/>
          <w:sz w:val="24"/>
          <w:szCs w:val="24"/>
          <w:lang w:val="ro-RO"/>
        </w:rPr>
        <w:t xml:space="preserve"> </w:t>
      </w:r>
      <w:r w:rsidR="00387951" w:rsidRPr="0050648C">
        <w:rPr>
          <w:rFonts w:ascii="Times New Roman" w:hAnsi="Times New Roman" w:cs="Times New Roman"/>
          <w:sz w:val="24"/>
          <w:szCs w:val="24"/>
          <w:lang w:val="ro-RO"/>
        </w:rPr>
        <w:t xml:space="preserve"> </w:t>
      </w:r>
      <w:r>
        <w:rPr>
          <w:rFonts w:ascii="Times New Roman" w:hAnsi="Times New Roman" w:cs="Times New Roman"/>
          <w:sz w:val="24"/>
          <w:szCs w:val="24"/>
          <w:lang w:val="ro-RO"/>
        </w:rPr>
        <w:t>Non-Stop, cu excepția sărbătorilor legale.</w:t>
      </w:r>
    </w:p>
    <w:p w:rsidR="009C1F69"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4A6B84" w:rsidRPr="00893BCB" w:rsidRDefault="00893BCB"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Aburul și mirosul de la raionul gastro și patiserie sunt preluate de către două hote electrice și evacuate prin intermediul unor tubulaturi. Filtele hotelor sunt realizate din inox, fiind detașabile și curățându-se periodic.</w:t>
      </w:r>
    </w:p>
    <w:p w:rsidR="00893BCB" w:rsidRPr="0050648C" w:rsidRDefault="00893BCB" w:rsidP="00387951">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376C0F" w:rsidRPr="008E59AD" w:rsidRDefault="00893BCB"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de la raionul gastro trec printr-un separator de grăsimi, inainte de a fi deversate în rețeaua de canalizare, iar uleiul uzat se colectează în recipienți speciali și este predat operatorilor economici cu care beneficiarul are încheiat contract</w:t>
      </w:r>
      <w:r w:rsidR="008E59AD" w:rsidRPr="008E59AD">
        <w:rPr>
          <w:rFonts w:ascii="Times New Roman" w:hAnsi="Times New Roman" w:cs="Times New Roman"/>
          <w:bCs/>
          <w:iCs/>
          <w:noProof/>
          <w:sz w:val="24"/>
          <w:szCs w:val="24"/>
          <w:lang w:val="ro-RO"/>
        </w:rPr>
        <w:t>.</w:t>
      </w:r>
    </w:p>
    <w:p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rsidR="00893BCB" w:rsidRDefault="00893BCB" w:rsidP="00387951">
      <w:pPr>
        <w:spacing w:after="0" w:line="240" w:lineRule="auto"/>
        <w:jc w:val="both"/>
        <w:rPr>
          <w:rFonts w:ascii="Times New Roman" w:hAnsi="Times New Roman" w:cs="Times New Roman"/>
          <w:b/>
          <w:sz w:val="24"/>
          <w:szCs w:val="24"/>
          <w:lang w:val="ro-RO"/>
        </w:rPr>
      </w:pPr>
    </w:p>
    <w:p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rsidR="005562E6" w:rsidRDefault="005562E6" w:rsidP="00387951">
      <w:pPr>
        <w:spacing w:after="0" w:line="240" w:lineRule="auto"/>
        <w:jc w:val="both"/>
        <w:rPr>
          <w:rFonts w:ascii="Times New Roman" w:hAnsi="Times New Roman" w:cs="Times New Roman"/>
          <w:b/>
          <w:sz w:val="24"/>
          <w:szCs w:val="24"/>
          <w:lang w:val="ro-RO"/>
        </w:rPr>
      </w:pPr>
    </w:p>
    <w:p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284EFE">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284EFE">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Default="00336812" w:rsidP="00336812">
      <w:pPr>
        <w:pStyle w:val="PlainText"/>
        <w:ind w:left="426"/>
        <w:jc w:val="both"/>
        <w:rPr>
          <w:rFonts w:ascii="Times New Roman" w:hAnsi="Times New Roman"/>
          <w:bCs/>
          <w:sz w:val="24"/>
          <w:szCs w:val="24"/>
          <w:lang w:val="ro-RO"/>
        </w:rPr>
      </w:pPr>
    </w:p>
    <w:p w:rsidR="00B03C58" w:rsidRDefault="00B03C58" w:rsidP="00336812">
      <w:pPr>
        <w:pStyle w:val="PlainText"/>
        <w:ind w:left="426"/>
        <w:jc w:val="both"/>
        <w:rPr>
          <w:rFonts w:ascii="Times New Roman" w:hAnsi="Times New Roman"/>
          <w:bCs/>
          <w:sz w:val="24"/>
          <w:szCs w:val="24"/>
          <w:lang w:val="ro-RO"/>
        </w:rPr>
      </w:pPr>
    </w:p>
    <w:p w:rsidR="00B03C58" w:rsidRPr="00336812" w:rsidRDefault="00B03C58"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AER</w:t>
      </w:r>
      <w:r w:rsidR="006C5BEF">
        <w:rPr>
          <w:rFonts w:ascii="Times New Roman" w:hAnsi="Times New Roman"/>
          <w:b/>
          <w:bCs/>
          <w:sz w:val="24"/>
          <w:szCs w:val="24"/>
          <w:lang w:val="ro-RO"/>
        </w:rPr>
        <w:t>:</w:t>
      </w:r>
    </w:p>
    <w:p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rsidR="00206F71" w:rsidRDefault="00206F71" w:rsidP="00206F7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387951" w:rsidRDefault="006C5BEF" w:rsidP="005562E6">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p>
    <w:p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rsidR="009A536E" w:rsidRDefault="009A536E" w:rsidP="00387951">
      <w:pPr>
        <w:spacing w:after="0" w:line="240" w:lineRule="auto"/>
        <w:jc w:val="both"/>
        <w:rPr>
          <w:rFonts w:ascii="Times New Roman" w:hAnsi="Times New Roman" w:cs="Times New Roman"/>
          <w:b/>
          <w:bCs/>
          <w:sz w:val="24"/>
          <w:szCs w:val="24"/>
          <w:highlight w:val="yellow"/>
          <w:lang w:val="ro-RO"/>
        </w:rPr>
      </w:pPr>
    </w:p>
    <w:p w:rsidR="00206F71" w:rsidRDefault="00206F71" w:rsidP="00387951">
      <w:pPr>
        <w:spacing w:after="0" w:line="240" w:lineRule="auto"/>
        <w:jc w:val="both"/>
        <w:rPr>
          <w:rFonts w:ascii="Times New Roman" w:hAnsi="Times New Roman" w:cs="Times New Roman"/>
          <w:b/>
          <w:bCs/>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lastRenderedPageBreak/>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
        <w:gridCol w:w="1904"/>
        <w:gridCol w:w="1885"/>
        <w:gridCol w:w="541"/>
        <w:gridCol w:w="674"/>
        <w:gridCol w:w="1031"/>
        <w:gridCol w:w="471"/>
        <w:gridCol w:w="2379"/>
      </w:tblGrid>
      <w:tr w:rsidR="0059739D" w:rsidRPr="00206F71" w:rsidTr="008C32E2">
        <w:trPr>
          <w:cantSplit/>
          <w:trHeight w:val="1028"/>
        </w:trPr>
        <w:tc>
          <w:tcPr>
            <w:tcW w:w="399" w:type="pct"/>
            <w:shd w:val="clear" w:color="auto" w:fill="C0C0C0"/>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deșeu</w:t>
            </w:r>
          </w:p>
        </w:tc>
        <w:tc>
          <w:tcPr>
            <w:tcW w:w="986" w:type="pct"/>
            <w:shd w:val="clear" w:color="auto" w:fill="C0C0C0"/>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deșeu</w:t>
            </w:r>
          </w:p>
        </w:tc>
        <w:tc>
          <w:tcPr>
            <w:tcW w:w="976" w:type="pct"/>
            <w:shd w:val="clear" w:color="auto" w:fill="BFBFBF" w:themeFill="background1" w:themeFillShade="BF"/>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Sursă generatoare</w:t>
            </w:r>
          </w:p>
        </w:tc>
        <w:tc>
          <w:tcPr>
            <w:tcW w:w="280" w:type="pct"/>
            <w:shd w:val="clear" w:color="auto" w:fill="C0C0C0"/>
            <w:textDirection w:val="btLr"/>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Cantitate</w:t>
            </w:r>
          </w:p>
        </w:tc>
        <w:tc>
          <w:tcPr>
            <w:tcW w:w="349" w:type="pct"/>
            <w:shd w:val="clear" w:color="auto" w:fill="C0C0C0"/>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UM</w:t>
            </w:r>
          </w:p>
        </w:tc>
        <w:tc>
          <w:tcPr>
            <w:tcW w:w="534" w:type="pct"/>
            <w:shd w:val="clear" w:color="auto" w:fill="C0C0C0"/>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operațiune</w:t>
            </w:r>
          </w:p>
        </w:tc>
        <w:tc>
          <w:tcPr>
            <w:tcW w:w="1232" w:type="pct"/>
            <w:shd w:val="clear" w:color="auto" w:fill="C0C0C0"/>
            <w:vAlign w:val="center"/>
          </w:tcPr>
          <w:p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operațiune</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02 02 03</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Deseuri care nu se preteaza consumului sau procesării</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Produse de origine animală depreciate/ expirate</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9,00</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15 01 01</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hartie si carton</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lang w:val="ro-RO"/>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13,00</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15 01 02</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Ambalaje</w:t>
            </w:r>
          </w:p>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din mase plastice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1,50</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15 01 03</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lemn</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0,04</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15 01 04</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metalice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0,02</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10*</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care conțin reziduuri sau sunt contaminate cu substanțe periculoase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Produsele de igienizare și dezinfecție, produsele periculoase comercializate</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0,006</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11*</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conținut de clorofluorcarburi, HCFC, HFC</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13*</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continut de componente periculoase2 altele decat cele specificate de la 16 02 09 la 16 02 12</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16 02 14</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altele decat cele specificate la 16 02 09 si 16 02 13</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16 06 04</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alcaline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16 06 05</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Alte baterii și acumulatori</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 xml:space="preserve">Schimb de deşeuri în vederea efectuării oricăreia dintre </w:t>
            </w:r>
            <w:r w:rsidRPr="00206F71">
              <w:rPr>
                <w:rFonts w:ascii="Times New Roman" w:eastAsia="Times New Roman" w:hAnsi="Times New Roman" w:cs="Times New Roman"/>
                <w:sz w:val="20"/>
                <w:szCs w:val="20"/>
                <w:lang w:val="ro-RO"/>
              </w:rPr>
              <w:lastRenderedPageBreak/>
              <w:t>operaţiile numerotate de la R1 la R11</w:t>
            </w:r>
          </w:p>
        </w:tc>
      </w:tr>
      <w:tr w:rsidR="00206F71" w:rsidRPr="00206F71" w:rsidTr="008C32E2">
        <w:trPr>
          <w:trHeight w:val="399"/>
        </w:trPr>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20 01 21*</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Tuburi fluorescente și alte deșeuri cu conținut de mercur</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20 01 25</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Uleiuri și grăsimi comestibile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Coacere preparate din carne</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0,60</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33*</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Baterii si acumulatori inclusi in 16 06 01, 16 06 02 sau 16 06 03 si baterii si acumulatori nesortati continand aceste baterii</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20 01 34</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și acumulatori, altele decât cele specificate la 20 01 33</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35*</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și 20 01 23 cu conținut de componenți periculoși</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20 01 36</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20 01 23 și 20 01 35</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rsidTr="008C32E2">
        <w:tc>
          <w:tcPr>
            <w:tcW w:w="39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20 03 01</w:t>
            </w:r>
          </w:p>
        </w:tc>
        <w:tc>
          <w:tcPr>
            <w:tcW w:w="98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Deșeuri menajere</w:t>
            </w:r>
          </w:p>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amestecate</w:t>
            </w:r>
          </w:p>
        </w:tc>
        <w:tc>
          <w:tcPr>
            <w:tcW w:w="976"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Clienți/</w:t>
            </w:r>
          </w:p>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personal propriu</w:t>
            </w:r>
          </w:p>
        </w:tc>
        <w:tc>
          <w:tcPr>
            <w:tcW w:w="280"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72,00</w:t>
            </w:r>
          </w:p>
        </w:tc>
        <w:tc>
          <w:tcPr>
            <w:tcW w:w="349"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tbl>
      <w:tblPr>
        <w:tblStyle w:val="TableGrid"/>
        <w:tblW w:w="5000" w:type="pct"/>
        <w:jc w:val="center"/>
        <w:tblLook w:val="0000" w:firstRow="0" w:lastRow="0" w:firstColumn="0" w:lastColumn="0" w:noHBand="0" w:noVBand="0"/>
      </w:tblPr>
      <w:tblGrid>
        <w:gridCol w:w="1092"/>
        <w:gridCol w:w="2220"/>
        <w:gridCol w:w="1016"/>
        <w:gridCol w:w="805"/>
        <w:gridCol w:w="1260"/>
        <w:gridCol w:w="1139"/>
        <w:gridCol w:w="2124"/>
      </w:tblGrid>
      <w:tr w:rsidR="00206F71" w:rsidRPr="00206F71" w:rsidTr="008C32E2">
        <w:trPr>
          <w:trHeight w:val="450"/>
          <w:jc w:val="center"/>
        </w:trPr>
        <w:tc>
          <w:tcPr>
            <w:tcW w:w="581"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deșeu</w:t>
            </w:r>
          </w:p>
        </w:tc>
        <w:tc>
          <w:tcPr>
            <w:tcW w:w="1165"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deșeu</w:t>
            </w:r>
          </w:p>
        </w:tc>
        <w:tc>
          <w:tcPr>
            <w:tcW w:w="534"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Cantitate</w:t>
            </w:r>
          </w:p>
        </w:tc>
        <w:tc>
          <w:tcPr>
            <w:tcW w:w="437"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U.M.</w:t>
            </w:r>
          </w:p>
        </w:tc>
        <w:tc>
          <w:tcPr>
            <w:tcW w:w="583"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Operațiune valorificare/ eliminare</w:t>
            </w:r>
          </w:p>
        </w:tc>
        <w:tc>
          <w:tcPr>
            <w:tcW w:w="583"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operațiune</w:t>
            </w:r>
          </w:p>
        </w:tc>
        <w:tc>
          <w:tcPr>
            <w:tcW w:w="1117" w:type="pct"/>
            <w:shd w:val="clear" w:color="auto" w:fill="BFBFBF" w:themeFill="background1" w:themeFillShade="BF"/>
          </w:tcPr>
          <w:p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operațiune</w:t>
            </w:r>
          </w:p>
        </w:tc>
      </w:tr>
      <w:tr w:rsidR="00206F71" w:rsidRPr="00206F71" w:rsidTr="008C32E2">
        <w:trPr>
          <w:trHeight w:val="525"/>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16 06 04</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alcaline</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0,005</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16 06 05</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Alte baterii și acumulatori</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0,001</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lastRenderedPageBreak/>
              <w:t>20 01 21*</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Tuburi fluorescente și alte deșeuri cu conținut de mercur</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33*</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color w:val="000000"/>
              </w:rPr>
            </w:pPr>
            <w:r w:rsidRPr="00206F71">
              <w:rPr>
                <w:rFonts w:ascii="Times New Roman" w:hAnsi="Times New Roman"/>
                <w:color w:val="000000"/>
              </w:rPr>
              <w:t>Baterii si acumulatori inclusi in 16 06 01, 16 06 02 sau 16 06 03 si baterii si acumulatori nesortati continand aceste baterii</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0,001</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20 01 34</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și acumulatori, altele decât cele specificate la 20 01 33</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0,005</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35*</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și 20 01 23 cu conținut de componenți periculoși</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206F71" w:rsidRPr="00206F71" w:rsidTr="008C32E2">
        <w:trPr>
          <w:trHeight w:val="451"/>
          <w:jc w:val="center"/>
        </w:trPr>
        <w:tc>
          <w:tcPr>
            <w:tcW w:w="581"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20 01 36</w:t>
            </w:r>
          </w:p>
        </w:tc>
        <w:tc>
          <w:tcPr>
            <w:tcW w:w="1165"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20 01 23 și 20 01 35</w:t>
            </w:r>
          </w:p>
        </w:tc>
        <w:tc>
          <w:tcPr>
            <w:tcW w:w="534"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3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83"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17" w:type="pct"/>
          </w:tcPr>
          <w:p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bl>
    <w:p w:rsidR="00206F71" w:rsidRDefault="00206F71" w:rsidP="006D2682">
      <w:pPr>
        <w:pStyle w:val="BodyText2"/>
        <w:spacing w:after="0" w:line="240" w:lineRule="auto"/>
        <w:jc w:val="both"/>
        <w:rPr>
          <w:rFonts w:ascii="Times New Roman" w:hAnsi="Times New Roman"/>
          <w:b/>
          <w:sz w:val="24"/>
          <w:szCs w:val="24"/>
          <w:lang w:val="ro-RO"/>
        </w:rPr>
      </w:pPr>
    </w:p>
    <w:p w:rsidR="006D2682" w:rsidRP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Atât clienții cât și angajații au posibilitatea depunerii bateriilor uzate și a DEEE-urilor în recipienți special amenajați, puși la dispoziție de societatea RLG Rebat Romania (fostă CCR Logistics Systems RO), prin intermediul unui contract de prestări servicii.</w:t>
      </w:r>
    </w:p>
    <w:p w:rsidR="00206F71" w:rsidRPr="00206F71" w:rsidRDefault="00206F71" w:rsidP="00206F7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rsidR="00206F71" w:rsidRDefault="00206F71" w:rsidP="006D2682">
      <w:pPr>
        <w:pStyle w:val="BodyText2"/>
        <w:spacing w:after="0" w:line="240" w:lineRule="auto"/>
        <w:jc w:val="both"/>
        <w:rPr>
          <w:rFonts w:ascii="Times New Roman" w:hAnsi="Times New Roman"/>
          <w:b/>
          <w:sz w:val="24"/>
          <w:szCs w:val="24"/>
          <w:lang w:val="ro-RO"/>
        </w:rPr>
      </w:pPr>
    </w:p>
    <w:p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206F71">
        <w:rPr>
          <w:rFonts w:ascii="Times New Roman" w:hAnsi="Times New Roman"/>
          <w:b/>
          <w:sz w:val="24"/>
          <w:szCs w:val="24"/>
          <w:lang w:val="ro-RO"/>
        </w:rPr>
        <w:t>:</w:t>
      </w:r>
    </w:p>
    <w:p w:rsidR="00206F71" w:rsidRP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Se colectează doar echipamentele electrice şi electronice comercializate şi care au fost returnate de clienţi din cauza defecţiunilor.</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 care au fost aduse de clienţi dar si cele care au fost utilizate intern</w:t>
      </w:r>
      <w:r>
        <w:rPr>
          <w:rFonts w:ascii="Times New Roman" w:hAnsi="Times New Roman"/>
          <w:bCs/>
          <w:color w:val="000000"/>
          <w:sz w:val="24"/>
          <w:szCs w:val="24"/>
          <w:lang w:val="ro-RO"/>
        </w:rPr>
        <w:t>.</w:t>
      </w:r>
    </w:p>
    <w:p w:rsidR="00206F71" w:rsidRPr="0050648C" w:rsidRDefault="00206F71" w:rsidP="00387951">
      <w:pPr>
        <w:pStyle w:val="PlainText"/>
        <w:jc w:val="both"/>
        <w:rPr>
          <w:rFonts w:ascii="Times New Roman" w:hAnsi="Times New Roman"/>
          <w:b/>
          <w:bCs/>
          <w:color w:val="000000"/>
          <w:sz w:val="24"/>
          <w:szCs w:val="24"/>
          <w:lang w:val="ro-RO"/>
        </w:rPr>
      </w:pPr>
    </w:p>
    <w:p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387951" w:rsidRPr="00206F71">
        <w:rPr>
          <w:rFonts w:ascii="Times New Roman" w:hAnsi="Times New Roman"/>
          <w:b/>
          <w:bCs/>
          <w:color w:val="000000"/>
          <w:sz w:val="24"/>
          <w:szCs w:val="24"/>
          <w:lang w:val="ro-RO"/>
        </w:rPr>
        <w:t>mod de stocare ):</w:t>
      </w:r>
      <w:r w:rsidRPr="00206F71">
        <w:rPr>
          <w:rFonts w:ascii="Times New Roman" w:hAnsi="Times New Roman"/>
          <w:b/>
          <w:bCs/>
          <w:color w:val="000000"/>
          <w:sz w:val="24"/>
          <w:szCs w:val="24"/>
          <w:lang w:val="ro-RO"/>
        </w:rPr>
        <w:t xml:space="preserve"> </w:t>
      </w:r>
    </w:p>
    <w:p w:rsidR="00206F71" w:rsidRDefault="00206F71" w:rsidP="00284EFE">
      <w:pPr>
        <w:pStyle w:val="PlainText"/>
        <w:numPr>
          <w:ilvl w:val="0"/>
          <w:numId w:val="25"/>
        </w:numPr>
        <w:ind w:left="426"/>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produse cât și cele colectate cu titlu gratuit sunt stocate temporar în spații amenajate, pentru fiecare tip de deșeu în parte</w:t>
      </w:r>
      <w:r>
        <w:rPr>
          <w:rFonts w:ascii="Times New Roman" w:hAnsi="Times New Roman"/>
          <w:bCs/>
          <w:color w:val="000000"/>
          <w:sz w:val="24"/>
          <w:szCs w:val="24"/>
          <w:lang w:val="ro-RO"/>
        </w:rPr>
        <w:t>.</w:t>
      </w:r>
    </w:p>
    <w:p w:rsidR="00206F71" w:rsidRPr="00206F71" w:rsidRDefault="00206F71" w:rsidP="00206F71">
      <w:pPr>
        <w:pStyle w:val="PlainText"/>
        <w:jc w:val="both"/>
        <w:rPr>
          <w:rFonts w:ascii="Times New Roman" w:hAnsi="Times New Roman"/>
          <w:b/>
          <w:bCs/>
          <w:color w:val="000000"/>
          <w:sz w:val="24"/>
          <w:szCs w:val="24"/>
          <w:lang w:val="ro-RO"/>
        </w:rPr>
      </w:pPr>
    </w:p>
    <w:p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rsidR="00373FC7" w:rsidRPr="00373FC7" w:rsidRDefault="00373FC7" w:rsidP="00284EFE">
      <w:pPr>
        <w:pStyle w:val="PlainText"/>
        <w:numPr>
          <w:ilvl w:val="0"/>
          <w:numId w:val="25"/>
        </w:numPr>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 xml:space="preserve">Societatea dispune de o presă pentru presarea/balotarea hârtiei/cartonului </w:t>
      </w:r>
      <w:r>
        <w:rPr>
          <w:rFonts w:ascii="Times New Roman" w:hAnsi="Times New Roman"/>
          <w:bCs/>
          <w:color w:val="000000"/>
          <w:sz w:val="24"/>
          <w:szCs w:val="24"/>
          <w:lang w:val="ro-RO"/>
        </w:rPr>
        <w:t xml:space="preserve">cu următoarele </w:t>
      </w:r>
      <w:r w:rsidRPr="00373FC7">
        <w:rPr>
          <w:rFonts w:ascii="Times New Roman" w:hAnsi="Times New Roman"/>
          <w:bCs/>
          <w:color w:val="000000"/>
          <w:sz w:val="24"/>
          <w:szCs w:val="24"/>
          <w:lang w:val="ro-RO"/>
        </w:rPr>
        <w:t>aracteristici tehnice:</w:t>
      </w:r>
    </w:p>
    <w:p w:rsidR="00373FC7" w:rsidRPr="00373FC7" w:rsidRDefault="00373FC7" w:rsidP="00284EFE">
      <w:pPr>
        <w:pStyle w:val="PlainText"/>
        <w:numPr>
          <w:ilvl w:val="0"/>
          <w:numId w:val="26"/>
        </w:numPr>
        <w:ind w:left="127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Presă cu o singură cameră</w:t>
      </w:r>
    </w:p>
    <w:p w:rsidR="00373FC7" w:rsidRPr="00373FC7" w:rsidRDefault="00373FC7" w:rsidP="00284EFE">
      <w:pPr>
        <w:pStyle w:val="PlainText"/>
        <w:numPr>
          <w:ilvl w:val="0"/>
          <w:numId w:val="26"/>
        </w:numPr>
        <w:ind w:left="127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Motor: 1. 5kW, monofazic</w:t>
      </w:r>
    </w:p>
    <w:p w:rsidR="00373FC7" w:rsidRPr="00373FC7" w:rsidRDefault="00373FC7" w:rsidP="00284EFE">
      <w:pPr>
        <w:pStyle w:val="PlainText"/>
        <w:numPr>
          <w:ilvl w:val="0"/>
          <w:numId w:val="26"/>
        </w:numPr>
        <w:ind w:left="127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lastRenderedPageBreak/>
        <w:t>Forța de compactare: 4 tone</w:t>
      </w:r>
    </w:p>
    <w:p w:rsidR="00373FC7" w:rsidRPr="00373FC7" w:rsidRDefault="00373FC7" w:rsidP="00284EFE">
      <w:pPr>
        <w:pStyle w:val="PlainText"/>
        <w:numPr>
          <w:ilvl w:val="0"/>
          <w:numId w:val="26"/>
        </w:numPr>
        <w:ind w:left="127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Marimea balotului (lxwxh): 700 x 500x700 mm</w:t>
      </w:r>
    </w:p>
    <w:p w:rsidR="00373FC7" w:rsidRPr="00373FC7" w:rsidRDefault="00373FC7" w:rsidP="00284EFE">
      <w:pPr>
        <w:pStyle w:val="PlainText"/>
        <w:numPr>
          <w:ilvl w:val="0"/>
          <w:numId w:val="26"/>
        </w:numPr>
        <w:ind w:left="127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Greutatea balotului aprox. 40 kg</w:t>
      </w:r>
    </w:p>
    <w:p w:rsidR="00373FC7" w:rsidRPr="00143724" w:rsidRDefault="00373FC7" w:rsidP="00373FC7">
      <w:pPr>
        <w:pStyle w:val="PlainText"/>
        <w:jc w:val="both"/>
        <w:rPr>
          <w:rFonts w:ascii="Times New Roman" w:hAnsi="Times New Roman"/>
          <w:b/>
          <w:bCs/>
          <w:color w:val="000000"/>
          <w:sz w:val="24"/>
          <w:szCs w:val="24"/>
          <w:lang w:val="ro-RO"/>
        </w:rPr>
      </w:pPr>
    </w:p>
    <w:p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nu este cazul.</w:t>
      </w:r>
    </w:p>
    <w:p w:rsidR="005562E6" w:rsidRPr="005562E6" w:rsidRDefault="005562E6" w:rsidP="005562E6">
      <w:pPr>
        <w:pStyle w:val="PlainText"/>
        <w:ind w:left="284"/>
        <w:jc w:val="both"/>
        <w:rPr>
          <w:rFonts w:ascii="Times New Roman" w:hAnsi="Times New Roman"/>
          <w:b/>
          <w:bCs/>
          <w:color w:val="000000"/>
          <w:sz w:val="24"/>
          <w:szCs w:val="24"/>
          <w:lang w:val="ro-RO"/>
        </w:rPr>
      </w:pPr>
    </w:p>
    <w:p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284EFE">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rsidTr="008C32E2">
        <w:tc>
          <w:tcPr>
            <w:tcW w:w="827" w:type="pct"/>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rsidTr="008C32E2">
        <w:trPr>
          <w:trHeight w:val="70"/>
        </w:trPr>
        <w:tc>
          <w:tcPr>
            <w:tcW w:w="827" w:type="pct"/>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Altele </w:t>
            </w:r>
          </w:p>
        </w:tc>
        <w:tc>
          <w:tcPr>
            <w:tcW w:w="2381" w:type="pct"/>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Hârtie/carton</w:t>
            </w:r>
            <w:r w:rsidR="00977D29" w:rsidRPr="0050648C">
              <w:rPr>
                <w:rFonts w:ascii="Times New Roman" w:eastAsia="Times New Roman" w:hAnsi="Times New Roman" w:cs="Times New Roman"/>
                <w:sz w:val="20"/>
                <w:szCs w:val="20"/>
                <w:lang w:val="ro-RO"/>
              </w:rPr>
              <w:t xml:space="preserve"> </w:t>
            </w:r>
          </w:p>
        </w:tc>
        <w:tc>
          <w:tcPr>
            <w:tcW w:w="1084" w:type="pct"/>
            <w:shd w:val="clear" w:color="auto" w:fill="auto"/>
          </w:tcPr>
          <w:p w:rsidR="00977D29" w:rsidRPr="0050648C" w:rsidRDefault="00373FC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9000</w:t>
            </w:r>
            <w:r w:rsidR="00977D29" w:rsidRPr="0050648C">
              <w:rPr>
                <w:rFonts w:ascii="Times New Roman" w:eastAsia="Times New Roman" w:hAnsi="Times New Roman" w:cs="Times New Roman"/>
                <w:sz w:val="20"/>
                <w:szCs w:val="20"/>
                <w:lang w:val="ro-RO"/>
              </w:rPr>
              <w:t xml:space="preserve"> </w:t>
            </w:r>
          </w:p>
        </w:tc>
        <w:tc>
          <w:tcPr>
            <w:tcW w:w="708" w:type="pct"/>
            <w:shd w:val="clear" w:color="auto" w:fill="auto"/>
          </w:tcPr>
          <w:p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373FC7">
              <w:rPr>
                <w:rFonts w:ascii="Times New Roman" w:eastAsia="Times New Roman" w:hAnsi="Times New Roman" w:cs="Times New Roman"/>
                <w:sz w:val="20"/>
                <w:szCs w:val="20"/>
                <w:lang w:val="ro-RO"/>
              </w:rPr>
              <w:t>g/an</w:t>
            </w:r>
          </w:p>
        </w:tc>
      </w:tr>
      <w:tr w:rsidR="005E2303" w:rsidRPr="0050648C" w:rsidTr="008C32E2">
        <w:trPr>
          <w:trHeight w:val="70"/>
        </w:trPr>
        <w:tc>
          <w:tcPr>
            <w:tcW w:w="827" w:type="pct"/>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2381" w:type="pct"/>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1084" w:type="pct"/>
            <w:shd w:val="clear" w:color="auto" w:fill="auto"/>
          </w:tcPr>
          <w:p w:rsidR="005E2303" w:rsidRDefault="00373FC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7000</w:t>
            </w:r>
          </w:p>
        </w:tc>
        <w:tc>
          <w:tcPr>
            <w:tcW w:w="708" w:type="pct"/>
            <w:shd w:val="clear" w:color="auto" w:fill="auto"/>
          </w:tcPr>
          <w:p w:rsidR="005E2303" w:rsidRDefault="00373FC7" w:rsidP="00373FC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bl>
    <w:p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284EFE">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F27D51" w:rsidRPr="006D4939" w:rsidRDefault="005562E6" w:rsidP="00284EFE">
      <w:pPr>
        <w:pStyle w:val="ListParagraph"/>
        <w:keepNext/>
        <w:numPr>
          <w:ilvl w:val="0"/>
          <w:numId w:val="16"/>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173"/>
        <w:gridCol w:w="3365"/>
        <w:gridCol w:w="810"/>
        <w:gridCol w:w="807"/>
        <w:gridCol w:w="3501"/>
      </w:tblGrid>
      <w:tr w:rsidR="008C32E2" w:rsidRPr="0050648C" w:rsidTr="008C32E2">
        <w:trPr>
          <w:trHeight w:val="70"/>
        </w:trPr>
        <w:tc>
          <w:tcPr>
            <w:tcW w:w="608" w:type="pct"/>
            <w:tcBorders>
              <w:top w:val="single" w:sz="4" w:space="0" w:color="000000"/>
              <w:left w:val="single" w:sz="4" w:space="0" w:color="000000"/>
              <w:bottom w:val="single" w:sz="4" w:space="0" w:color="000000"/>
            </w:tcBorders>
            <w:shd w:val="clear" w:color="auto" w:fill="C0C0C0"/>
          </w:tcPr>
          <w:p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1743" w:type="pct"/>
            <w:tcBorders>
              <w:top w:val="single" w:sz="4" w:space="0" w:color="000000"/>
              <w:left w:val="single" w:sz="4" w:space="0" w:color="000000"/>
              <w:bottom w:val="single" w:sz="4" w:space="0" w:color="000000"/>
            </w:tcBorders>
            <w:shd w:val="clear" w:color="auto" w:fill="C0C0C0"/>
          </w:tcPr>
          <w:p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418" w:type="pct"/>
            <w:tcBorders>
              <w:top w:val="single" w:sz="4" w:space="0" w:color="000000"/>
              <w:left w:val="single" w:sz="4" w:space="0" w:color="000000"/>
              <w:bottom w:val="single" w:sz="4" w:space="0" w:color="000000"/>
            </w:tcBorders>
            <w:shd w:val="clear" w:color="auto" w:fill="C0C0C0"/>
          </w:tcPr>
          <w:p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418" w:type="pct"/>
            <w:tcBorders>
              <w:top w:val="single" w:sz="4" w:space="0" w:color="000000"/>
              <w:left w:val="single" w:sz="4" w:space="0" w:color="000000"/>
              <w:bottom w:val="single" w:sz="4" w:space="0" w:color="000000"/>
            </w:tcBorders>
            <w:shd w:val="clear" w:color="auto" w:fill="C0C0C0"/>
          </w:tcPr>
          <w:p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1813" w:type="pct"/>
            <w:tcBorders>
              <w:top w:val="single" w:sz="4" w:space="0" w:color="000000"/>
              <w:left w:val="single" w:sz="4" w:space="0" w:color="000000"/>
              <w:bottom w:val="single" w:sz="4" w:space="0" w:color="000000"/>
              <w:right w:val="single" w:sz="4" w:space="0" w:color="000000"/>
            </w:tcBorders>
            <w:shd w:val="clear" w:color="auto" w:fill="C0C0C0"/>
          </w:tcPr>
          <w:p w:rsidR="008C32E2" w:rsidRPr="0050648C" w:rsidRDefault="008C32E2" w:rsidP="008C32E2">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8C32E2" w:rsidRPr="0050648C" w:rsidTr="008C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8" w:type="pct"/>
            <w:shd w:val="clear" w:color="auto" w:fill="auto"/>
          </w:tcPr>
          <w:p w:rsidR="008C32E2" w:rsidRPr="00B81F3B" w:rsidRDefault="008C32E2" w:rsidP="008C32E2">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743"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dezinfectant maini</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130</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litri/ an</w:t>
            </w:r>
          </w:p>
        </w:tc>
        <w:tc>
          <w:tcPr>
            <w:tcW w:w="1813" w:type="pct"/>
            <w:shd w:val="clear" w:color="auto" w:fill="auto"/>
          </w:tcPr>
          <w:p w:rsidR="008C32E2" w:rsidRPr="0050648C" w:rsidRDefault="008C32E2" w:rsidP="008C32E2">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H226, H319, H225, H319, H336</w:t>
            </w:r>
          </w:p>
        </w:tc>
      </w:tr>
      <w:tr w:rsidR="008C32E2" w:rsidRPr="0050648C" w:rsidTr="008C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8" w:type="pct"/>
            <w:shd w:val="clear" w:color="auto" w:fill="auto"/>
          </w:tcPr>
          <w:p w:rsidR="008C32E2" w:rsidRPr="00B81F3B" w:rsidRDefault="008C32E2" w:rsidP="008C32E2">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743"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detergent/ agent de clatire cuptor</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sz w:val="20"/>
                <w:szCs w:val="20"/>
                <w:lang w:val="ro-RO" w:eastAsia="ro-RO"/>
              </w:rPr>
            </w:pPr>
            <w:r w:rsidRPr="00B81F3B">
              <w:rPr>
                <w:rFonts w:ascii="Times New Roman" w:hAnsi="Times New Roman" w:cs="Times New Roman"/>
                <w:sz w:val="20"/>
                <w:szCs w:val="20"/>
                <w:lang w:val="ro-RO" w:eastAsia="ro-RO"/>
              </w:rPr>
              <w:t>90</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kg/ an</w:t>
            </w:r>
          </w:p>
        </w:tc>
        <w:tc>
          <w:tcPr>
            <w:tcW w:w="1813" w:type="pct"/>
            <w:shd w:val="clear" w:color="auto" w:fill="auto"/>
          </w:tcPr>
          <w:p w:rsidR="008C32E2" w:rsidRDefault="008C32E2" w:rsidP="008C32E2">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H290, H314, H315, H317, H319</w:t>
            </w:r>
          </w:p>
        </w:tc>
      </w:tr>
      <w:tr w:rsidR="008C32E2" w:rsidRPr="0050648C" w:rsidTr="008C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8" w:type="pct"/>
            <w:shd w:val="clear" w:color="auto" w:fill="auto"/>
          </w:tcPr>
          <w:p w:rsidR="008C32E2" w:rsidRPr="00B81F3B" w:rsidRDefault="008C32E2" w:rsidP="008C32E2">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743"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solutie dezinfectanta/ detergent suprafete</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Pr>
                <w:sz w:val="20"/>
                <w:szCs w:val="20"/>
              </w:rPr>
              <w:t>4</w:t>
            </w:r>
            <w:r w:rsidRPr="00B81F3B">
              <w:rPr>
                <w:rFonts w:ascii="Times New Roman" w:hAnsi="Times New Roman" w:cs="Times New Roman"/>
                <w:sz w:val="20"/>
                <w:szCs w:val="20"/>
              </w:rPr>
              <w:t>70</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litri/ an</w:t>
            </w:r>
          </w:p>
        </w:tc>
        <w:tc>
          <w:tcPr>
            <w:tcW w:w="1813" w:type="pct"/>
            <w:shd w:val="clear" w:color="auto" w:fill="auto"/>
          </w:tcPr>
          <w:p w:rsidR="008C32E2" w:rsidRDefault="008C32E2" w:rsidP="008C32E2">
            <w:pPr>
              <w:tabs>
                <w:tab w:val="left" w:pos="570"/>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H225, H302, H314, H318, H336, H400, H411, H319, H315</w:t>
            </w:r>
          </w:p>
        </w:tc>
      </w:tr>
      <w:tr w:rsidR="008C32E2" w:rsidRPr="0050648C" w:rsidTr="008C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8" w:type="pct"/>
            <w:shd w:val="clear" w:color="auto" w:fill="auto"/>
          </w:tcPr>
          <w:p w:rsidR="008C32E2" w:rsidRPr="00B81F3B" w:rsidRDefault="008C32E2" w:rsidP="008C32E2">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743"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detergent vase</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Pr>
                <w:sz w:val="20"/>
                <w:szCs w:val="20"/>
              </w:rPr>
              <w:t>180</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litri/ an</w:t>
            </w:r>
          </w:p>
        </w:tc>
        <w:tc>
          <w:tcPr>
            <w:tcW w:w="1813" w:type="pct"/>
            <w:shd w:val="clear" w:color="auto" w:fill="auto"/>
          </w:tcPr>
          <w:p w:rsidR="008C32E2" w:rsidRPr="0050648C" w:rsidRDefault="008C32E2" w:rsidP="008C32E2">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w:t>
            </w:r>
          </w:p>
        </w:tc>
      </w:tr>
      <w:tr w:rsidR="008C32E2" w:rsidRPr="0050648C" w:rsidTr="008C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8" w:type="pct"/>
            <w:shd w:val="clear" w:color="auto" w:fill="auto"/>
          </w:tcPr>
          <w:p w:rsidR="008C32E2" w:rsidRPr="00B81F3B" w:rsidRDefault="008C32E2" w:rsidP="008C32E2">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743"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degresant/ aditiv clatire cuptoare cu autospalare</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rPr>
              <w:t>280</w:t>
            </w:r>
          </w:p>
        </w:tc>
        <w:tc>
          <w:tcPr>
            <w:tcW w:w="418" w:type="pct"/>
            <w:shd w:val="clear" w:color="auto" w:fill="auto"/>
          </w:tcPr>
          <w:p w:rsidR="008C32E2" w:rsidRPr="00B81F3B" w:rsidRDefault="008C32E2" w:rsidP="008C32E2">
            <w:pPr>
              <w:spacing w:after="0" w:line="276" w:lineRule="auto"/>
              <w:jc w:val="center"/>
              <w:rPr>
                <w:rFonts w:ascii="Times New Roman" w:hAnsi="Times New Roman" w:cs="Times New Roman"/>
                <w:b/>
                <w:bCs/>
                <w:color w:val="000000"/>
                <w:sz w:val="20"/>
                <w:szCs w:val="20"/>
              </w:rPr>
            </w:pPr>
            <w:r w:rsidRPr="00B81F3B">
              <w:rPr>
                <w:rFonts w:ascii="Times New Roman" w:hAnsi="Times New Roman" w:cs="Times New Roman"/>
                <w:sz w:val="20"/>
                <w:szCs w:val="20"/>
                <w:lang w:val="ro-RO" w:eastAsia="ro-RO"/>
              </w:rPr>
              <w:t>litri/ an</w:t>
            </w:r>
          </w:p>
        </w:tc>
        <w:tc>
          <w:tcPr>
            <w:tcW w:w="1813" w:type="pct"/>
            <w:shd w:val="clear" w:color="auto" w:fill="auto"/>
          </w:tcPr>
          <w:p w:rsidR="008C32E2" w:rsidRPr="00740EE5" w:rsidRDefault="008C32E2" w:rsidP="008C32E2">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H290, H314, H315, H318, H319</w:t>
            </w:r>
          </w:p>
        </w:tc>
      </w:tr>
    </w:tbl>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lastRenderedPageBreak/>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rsidR="009423FC" w:rsidRPr="0050648C" w:rsidRDefault="009423FC" w:rsidP="008C32E2">
      <w:pPr>
        <w:spacing w:after="0" w:line="240" w:lineRule="auto"/>
        <w:ind w:left="426"/>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rsidR="008B669D"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p w:rsidR="00574CE3" w:rsidRDefault="00574CE3" w:rsidP="002E3F73">
      <w:pPr>
        <w:spacing w:after="0" w:line="240" w:lineRule="auto"/>
        <w:jc w:val="both"/>
        <w:rPr>
          <w:rFonts w:ascii="Times New Roman" w:eastAsia="Times New Roman" w:hAnsi="Times New Roman" w:cs="Times New Roman"/>
          <w:color w:val="FF0000"/>
          <w:sz w:val="24"/>
          <w:szCs w:val="24"/>
          <w:lang w:val="ro-RO"/>
        </w:rPr>
      </w:pPr>
      <w:bookmarkStart w:id="2" w:name="_GoBack"/>
      <w:bookmarkEnd w:id="2"/>
    </w:p>
    <w:p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p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p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p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rsidTr="00D831AB">
        <w:tc>
          <w:tcPr>
            <w:tcW w:w="392" w:type="dxa"/>
            <w:shd w:val="clear" w:color="auto" w:fill="auto"/>
          </w:tcPr>
          <w:p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rsidTr="00D831AB">
        <w:tc>
          <w:tcPr>
            <w:tcW w:w="392" w:type="dxa"/>
            <w:shd w:val="clear" w:color="auto" w:fill="auto"/>
          </w:tcPr>
          <w:p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bl>
    <w:p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22</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574CE3"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sectPr w:rsidR="00574CE3"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0C" w:rsidRDefault="00A80E0C">
      <w:pPr>
        <w:spacing w:after="0" w:line="240" w:lineRule="auto"/>
      </w:pPr>
      <w:r>
        <w:separator/>
      </w:r>
    </w:p>
  </w:endnote>
  <w:endnote w:type="continuationSeparator" w:id="0">
    <w:p w:rsidR="00A80E0C" w:rsidRDefault="00A8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A4E4E" w:rsidRPr="00E66CF9" w:rsidRDefault="00AA4E4E"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1699823" r:id="rId2"/>
          </w:object>
        </w:r>
        <w:r w:rsidRPr="00E66CF9">
          <w:rPr>
            <w:rFonts w:ascii="Garamond" w:eastAsia="Calibri" w:hAnsi="Garamond" w:cs="Times New Roman"/>
            <w:b/>
            <w:sz w:val="24"/>
            <w:szCs w:val="24"/>
            <w:lang w:val="ro-RO"/>
          </w:rPr>
          <w:t>AGENŢIA PENTRU PROTECŢIA MEDIULUI CLUJ</w:t>
        </w:r>
      </w:p>
      <w:p w:rsidR="00AA4E4E" w:rsidRPr="00E66CF9" w:rsidRDefault="00AA4E4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A4E4E" w:rsidRPr="00E66CF9" w:rsidRDefault="00AA4E4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A4E4E" w:rsidRPr="00E66CF9" w:rsidRDefault="00AA4E4E"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A4E4E" w:rsidRPr="00E66CF9" w:rsidTr="00F37415">
          <w:tc>
            <w:tcPr>
              <w:tcW w:w="8370" w:type="dxa"/>
              <w:shd w:val="clear" w:color="auto" w:fill="auto"/>
            </w:tcPr>
            <w:p w:rsidR="00AA4E4E" w:rsidRPr="00E66CF9" w:rsidRDefault="00AA4E4E"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A4E4E" w:rsidRDefault="00AA4E4E" w:rsidP="001F1F6E">
        <w:pPr>
          <w:tabs>
            <w:tab w:val="center" w:pos="4320"/>
            <w:tab w:val="right" w:pos="8640"/>
          </w:tabs>
          <w:spacing w:after="0" w:line="240" w:lineRule="auto"/>
          <w:jc w:val="center"/>
        </w:pPr>
      </w:p>
      <w:p w:rsidR="00AA4E4E" w:rsidRDefault="00AA4E4E"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B03C58">
          <w:rPr>
            <w:noProof/>
          </w:rPr>
          <w:t>21</w:t>
        </w:r>
        <w:r>
          <w:rPr>
            <w:noProof/>
          </w:rPr>
          <w:fldChar w:fldCharType="end"/>
        </w:r>
        <w:r w:rsidRPr="004E7762">
          <w:rPr>
            <w:rFonts w:ascii="Times New Roman" w:eastAsia="Times New Roman" w:hAnsi="Times New Roman" w:cs="Times New Roman"/>
            <w:color w:val="00214E"/>
            <w:sz w:val="24"/>
            <w:szCs w:val="24"/>
            <w:lang w:val="ro-RO"/>
          </w:rPr>
          <w:t xml:space="preserve"> </w:t>
        </w:r>
      </w:p>
      <w:p w:rsidR="00AA4E4E" w:rsidRDefault="00AA4E4E"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4E" w:rsidRPr="00E66CF9" w:rsidRDefault="00AA4E4E"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1699825"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AA4E4E" w:rsidRPr="00E66CF9" w:rsidRDefault="00AA4E4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AA4E4E" w:rsidRPr="00E66CF9" w:rsidRDefault="00AA4E4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AA4E4E" w:rsidRPr="00E66CF9" w:rsidRDefault="00AA4E4E"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A4E4E" w:rsidRPr="00E66CF9" w:rsidTr="00283863">
      <w:tc>
        <w:tcPr>
          <w:tcW w:w="8370" w:type="dxa"/>
          <w:shd w:val="clear" w:color="auto" w:fill="auto"/>
        </w:tcPr>
        <w:p w:rsidR="00AA4E4E" w:rsidRPr="00E66CF9" w:rsidRDefault="00AA4E4E"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AA4E4E" w:rsidRPr="00A50C45" w:rsidRDefault="00AA4E4E"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0C" w:rsidRDefault="00A80E0C">
      <w:pPr>
        <w:spacing w:after="0" w:line="240" w:lineRule="auto"/>
      </w:pPr>
      <w:r>
        <w:separator/>
      </w:r>
    </w:p>
  </w:footnote>
  <w:footnote w:type="continuationSeparator" w:id="0">
    <w:p w:rsidR="00A80E0C" w:rsidRDefault="00A8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4E" w:rsidRDefault="00AA4E4E" w:rsidP="00721FFF">
    <w:pPr>
      <w:pStyle w:val="Header"/>
      <w:tabs>
        <w:tab w:val="clear" w:pos="4680"/>
        <w:tab w:val="clear" w:pos="9360"/>
        <w:tab w:val="left" w:pos="4030"/>
      </w:tabs>
      <w:rPr>
        <w:rFonts w:ascii="Times New Roman" w:hAnsi="Times New Roman" w:cs="Times New Roman"/>
        <w:b/>
        <w:sz w:val="28"/>
        <w:szCs w:val="28"/>
        <w:lang w:val="it-IT"/>
      </w:rPr>
    </w:pPr>
  </w:p>
  <w:p w:rsidR="00B03C58" w:rsidRDefault="00B03C58" w:rsidP="00721FFF">
    <w:pPr>
      <w:pStyle w:val="Header"/>
      <w:tabs>
        <w:tab w:val="clear" w:pos="4680"/>
        <w:tab w:val="clear" w:pos="9360"/>
        <w:tab w:val="left" w:pos="4030"/>
      </w:tabs>
      <w:rPr>
        <w:rFonts w:ascii="Times New Roman" w:hAnsi="Times New Roman" w:cs="Times New Roman"/>
        <w:b/>
        <w:sz w:val="28"/>
        <w:szCs w:val="28"/>
        <w:lang w:val="it-IT"/>
      </w:rPr>
    </w:pPr>
  </w:p>
  <w:p w:rsidR="00AA4E4E" w:rsidRDefault="00AA4E4E"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51699824"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E4E" w:rsidRPr="0015230F" w:rsidRDefault="00AA4E4E"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AA4E4E" w:rsidRPr="00F12E1C" w:rsidRDefault="00AA4E4E"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A4E4E" w:rsidRPr="00F12E1C" w:rsidTr="00E44A21">
      <w:trPr>
        <w:trHeight w:val="692"/>
      </w:trPr>
      <w:tc>
        <w:tcPr>
          <w:tcW w:w="10031" w:type="dxa"/>
          <w:tcBorders>
            <w:top w:val="single" w:sz="8" w:space="0" w:color="000000"/>
            <w:bottom w:val="single" w:sz="8" w:space="0" w:color="000000"/>
          </w:tcBorders>
          <w:shd w:val="clear" w:color="auto" w:fill="auto"/>
          <w:vAlign w:val="center"/>
        </w:tcPr>
        <w:p w:rsidR="00AA4E4E" w:rsidRPr="00F12E1C" w:rsidRDefault="00AA4E4E"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A4E4E" w:rsidRPr="00AD564B" w:rsidRDefault="00AA4E4E"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4"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8"/>
  </w:num>
  <w:num w:numId="2">
    <w:abstractNumId w:val="21"/>
  </w:num>
  <w:num w:numId="3">
    <w:abstractNumId w:val="6"/>
  </w:num>
  <w:num w:numId="4">
    <w:abstractNumId w:val="26"/>
  </w:num>
  <w:num w:numId="5">
    <w:abstractNumId w:val="1"/>
  </w:num>
  <w:num w:numId="6">
    <w:abstractNumId w:val="16"/>
  </w:num>
  <w:num w:numId="7">
    <w:abstractNumId w:val="24"/>
  </w:num>
  <w:num w:numId="8">
    <w:abstractNumId w:val="14"/>
  </w:num>
  <w:num w:numId="9">
    <w:abstractNumId w:val="3"/>
  </w:num>
  <w:num w:numId="10">
    <w:abstractNumId w:val="19"/>
  </w:num>
  <w:num w:numId="11">
    <w:abstractNumId w:val="11"/>
  </w:num>
  <w:num w:numId="12">
    <w:abstractNumId w:val="22"/>
  </w:num>
  <w:num w:numId="13">
    <w:abstractNumId w:val="13"/>
  </w:num>
  <w:num w:numId="14">
    <w:abstractNumId w:val="5"/>
  </w:num>
  <w:num w:numId="15">
    <w:abstractNumId w:val="0"/>
  </w:num>
  <w:num w:numId="16">
    <w:abstractNumId w:val="12"/>
  </w:num>
  <w:num w:numId="17">
    <w:abstractNumId w:val="7"/>
  </w:num>
  <w:num w:numId="18">
    <w:abstractNumId w:val="15"/>
  </w:num>
  <w:num w:numId="19">
    <w:abstractNumId w:val="23"/>
  </w:num>
  <w:num w:numId="20">
    <w:abstractNumId w:val="20"/>
  </w:num>
  <w:num w:numId="21">
    <w:abstractNumId w:val="2"/>
  </w:num>
  <w:num w:numId="22">
    <w:abstractNumId w:val="17"/>
  </w:num>
  <w:num w:numId="23">
    <w:abstractNumId w:val="9"/>
  </w:num>
  <w:num w:numId="24">
    <w:abstractNumId w:val="10"/>
  </w:num>
  <w:num w:numId="25">
    <w:abstractNumId w:val="8"/>
  </w:num>
  <w:num w:numId="26">
    <w:abstractNumId w:val="25"/>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6F71"/>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E9"/>
    <w:rsid w:val="00B134BD"/>
    <w:rsid w:val="00B13FDF"/>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049C656"/>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 Char1"/>
    <w:basedOn w:val="Normal"/>
    <w:rsid w:val="008C32E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E13E-D46B-4E64-A14B-2944437A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22</Pages>
  <Words>8283</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108</cp:revision>
  <cp:lastPrinted>2023-01-26T12:47:00Z</cp:lastPrinted>
  <dcterms:created xsi:type="dcterms:W3CDTF">2022-10-28T09:14:00Z</dcterms:created>
  <dcterms:modified xsi:type="dcterms:W3CDTF">2023-07-24T07:30:00Z</dcterms:modified>
</cp:coreProperties>
</file>